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44547D03" w:rsidR="0037051A" w:rsidRPr="00945C3E" w:rsidRDefault="0037051A" w:rsidP="00E85093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Default="002E1CEE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5CB81444" w14:textId="77777777" w:rsidR="002921A8" w:rsidRDefault="002921A8" w:rsidP="00E85093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</w:p>
    <w:p w14:paraId="4CE6BADC" w14:textId="77777777" w:rsidR="002E104C" w:rsidRPr="002E104C" w:rsidRDefault="002E104C" w:rsidP="00E85093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</w:p>
    <w:p w14:paraId="7BDE8C48" w14:textId="77777777" w:rsidR="002E104C" w:rsidRPr="004E073D" w:rsidRDefault="002E104C" w:rsidP="002E104C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4E073D">
        <w:rPr>
          <w:bCs/>
          <w:color w:val="000000" w:themeColor="text1"/>
        </w:rPr>
        <w:t>Текущий контроль успеваемости и промежуточная аттестация обучающихся</w:t>
      </w:r>
    </w:p>
    <w:p w14:paraId="23B8B0DA" w14:textId="77777777" w:rsidR="002E104C" w:rsidRPr="004E073D" w:rsidRDefault="002E104C" w:rsidP="002E104C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7F65570F" w14:textId="77777777" w:rsidR="002E104C" w:rsidRPr="004E073D" w:rsidRDefault="002E104C" w:rsidP="002E104C">
      <w:pPr>
        <w:pStyle w:val="af7"/>
        <w:numPr>
          <w:ilvl w:val="0"/>
          <w:numId w:val="25"/>
        </w:numPr>
        <w:spacing w:after="0" w:line="216" w:lineRule="auto"/>
        <w:ind w:right="-1" w:hanging="43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E073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Положение о формах, периодичности и порядке проведения текущего контроля успеваемости и промежуточной аттестации обучающихся по дополнительным предпрофессиональным программам в области искусств.</w:t>
      </w:r>
    </w:p>
    <w:p w14:paraId="6DC9DFAB" w14:textId="77777777" w:rsidR="002E104C" w:rsidRPr="004E073D" w:rsidRDefault="002E104C" w:rsidP="002E104C">
      <w:pPr>
        <w:numPr>
          <w:ilvl w:val="0"/>
          <w:numId w:val="25"/>
        </w:numPr>
        <w:snapToGrid w:val="0"/>
        <w:spacing w:line="216" w:lineRule="auto"/>
        <w:ind w:left="709" w:hanging="436"/>
        <w:jc w:val="both"/>
        <w:rPr>
          <w:rFonts w:eastAsia="Times New Roman"/>
          <w:color w:val="000000" w:themeColor="text1"/>
        </w:rPr>
      </w:pPr>
      <w:r w:rsidRPr="004E073D">
        <w:rPr>
          <w:bCs/>
          <w:color w:val="000000" w:themeColor="text1"/>
        </w:rPr>
        <w:t>Приказ об организации промежуточной аттестации в учебном году</w:t>
      </w:r>
      <w:r w:rsidRPr="004E073D">
        <w:rPr>
          <w:color w:val="000000"/>
        </w:rPr>
        <w:t>.</w:t>
      </w:r>
    </w:p>
    <w:p w14:paraId="7496A1AC" w14:textId="77777777" w:rsidR="002E104C" w:rsidRPr="004E073D" w:rsidRDefault="002E104C" w:rsidP="002E104C">
      <w:pPr>
        <w:pStyle w:val="af7"/>
        <w:numPr>
          <w:ilvl w:val="0"/>
          <w:numId w:val="25"/>
        </w:numPr>
        <w:spacing w:after="0" w:line="216" w:lineRule="auto"/>
        <w:ind w:right="-1" w:hanging="43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E073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Приказы учреждения об итогах текущего контроля успеваемости и промежуточной аттестации обучающихся в учебном периоде.</w:t>
      </w:r>
    </w:p>
    <w:p w14:paraId="51C53BBE" w14:textId="77777777" w:rsidR="002E104C" w:rsidRPr="004E073D" w:rsidRDefault="002E104C" w:rsidP="002E104C">
      <w:pPr>
        <w:numPr>
          <w:ilvl w:val="0"/>
          <w:numId w:val="25"/>
        </w:numPr>
        <w:snapToGrid w:val="0"/>
        <w:spacing w:line="216" w:lineRule="auto"/>
        <w:ind w:left="709" w:hanging="436"/>
        <w:jc w:val="both"/>
        <w:rPr>
          <w:bCs/>
          <w:color w:val="000000"/>
        </w:rPr>
      </w:pPr>
      <w:r w:rsidRPr="004E073D">
        <w:rPr>
          <w:bCs/>
          <w:color w:val="000000"/>
        </w:rPr>
        <w:t>Презентация по модулю.</w:t>
      </w:r>
    </w:p>
    <w:p w14:paraId="5F0824A7" w14:textId="77777777" w:rsidR="00AA2CA6" w:rsidRDefault="00AA2CA6" w:rsidP="00AA2CA6">
      <w:pPr>
        <w:spacing w:line="216" w:lineRule="auto"/>
        <w:ind w:right="1700"/>
      </w:pPr>
    </w:p>
    <w:p w14:paraId="6954D857" w14:textId="77777777" w:rsidR="002E104C" w:rsidRPr="00ED1D67" w:rsidRDefault="002E104C" w:rsidP="002E104C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ED1D67">
        <w:rPr>
          <w:color w:val="000000" w:themeColor="text1"/>
        </w:rPr>
        <w:t>Работа с обращениями граждан</w:t>
      </w:r>
    </w:p>
    <w:p w14:paraId="76FC76B7" w14:textId="77777777" w:rsidR="002E104C" w:rsidRPr="00ED1D67" w:rsidRDefault="002E104C" w:rsidP="002E104C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4E634703" w14:textId="77777777" w:rsidR="002E104C" w:rsidRPr="004A1336" w:rsidRDefault="002E104C" w:rsidP="002E104C">
      <w:pPr>
        <w:pStyle w:val="af7"/>
        <w:numPr>
          <w:ilvl w:val="0"/>
          <w:numId w:val="25"/>
        </w:numPr>
        <w:spacing w:line="216" w:lineRule="auto"/>
        <w:ind w:left="709" w:right="-1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1336">
        <w:rPr>
          <w:rFonts w:ascii="Times New Roman" w:hAnsi="Times New Roman" w:cs="Times New Roman"/>
          <w:color w:val="000000" w:themeColor="text1"/>
          <w:sz w:val="24"/>
          <w:szCs w:val="24"/>
        </w:rPr>
        <w:t>Образцы ответов на обращения граждан.</w:t>
      </w:r>
    </w:p>
    <w:p w14:paraId="51A81395" w14:textId="77777777" w:rsidR="002E104C" w:rsidRPr="004A1336" w:rsidRDefault="002E104C" w:rsidP="002E104C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A1336">
        <w:rPr>
          <w:rFonts w:ascii="Times New Roman" w:hAnsi="Times New Roman" w:cs="Times New Roman"/>
          <w:color w:val="000000" w:themeColor="text1"/>
          <w:sz w:val="24"/>
          <w:szCs w:val="24"/>
        </w:rPr>
        <w:t>Судебная практика.</w:t>
      </w:r>
    </w:p>
    <w:p w14:paraId="2FD30F51" w14:textId="77777777" w:rsidR="00AA2CA6" w:rsidRPr="00B05640" w:rsidRDefault="00AA2CA6" w:rsidP="00AA2CA6">
      <w:pPr>
        <w:spacing w:line="216" w:lineRule="auto"/>
        <w:jc w:val="both"/>
        <w:rPr>
          <w:rFonts w:eastAsia="Times New Roman"/>
          <w:color w:val="000000"/>
        </w:rPr>
      </w:pPr>
    </w:p>
    <w:p w14:paraId="4EFF676C" w14:textId="025AAC3A" w:rsidR="00AA2CA6" w:rsidRPr="00945C3E" w:rsidRDefault="00AA2CA6" w:rsidP="00AA2CA6">
      <w:pPr>
        <w:spacing w:line="216" w:lineRule="auto"/>
        <w:jc w:val="center"/>
        <w:rPr>
          <w:rFonts w:eastAsia="Times New Roman"/>
          <w:color w:val="000000"/>
        </w:rPr>
      </w:pPr>
      <w:r w:rsidRPr="00B05640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2E104C">
        <w:rPr>
          <w:rFonts w:eastAsia="Times New Roman"/>
          <w:color w:val="000000"/>
        </w:rPr>
        <w:t>7</w:t>
      </w:r>
      <w:r w:rsidRPr="00B05640">
        <w:rPr>
          <w:rFonts w:eastAsia="Times New Roman"/>
          <w:color w:val="000000"/>
        </w:rPr>
        <w:t>0 страниц формата А4.</w:t>
      </w:r>
    </w:p>
    <w:p w14:paraId="37509367" w14:textId="77777777" w:rsidR="00C8594A" w:rsidRPr="004E3DBC" w:rsidRDefault="00C8594A" w:rsidP="00E85093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49970560" w14:textId="77777777" w:rsidR="00E85093" w:rsidRPr="004E3DBC" w:rsidRDefault="00E85093" w:rsidP="00C8594A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9A5F76A" w14:textId="4B375F1B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248CA84C" w:rsidR="002B702A" w:rsidRPr="00CF645B" w:rsidRDefault="002E104C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 xml:space="preserve">25 марта </w:t>
            </w:r>
            <w:r w:rsidRPr="0098239E">
              <w:rPr>
                <w:rFonts w:eastAsia="Times New Roman"/>
                <w:color w:val="000000"/>
              </w:rPr>
              <w:t>202</w:t>
            </w:r>
            <w:r>
              <w:rPr>
                <w:rFonts w:eastAsia="Times New Roman"/>
                <w:color w:val="000000"/>
              </w:rPr>
              <w:t>6</w:t>
            </w:r>
            <w:r w:rsidRPr="0098239E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СР</w:t>
            </w:r>
            <w:r w:rsidRPr="0098239E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2082CE04" w:rsidR="002B702A" w:rsidRPr="00CF645B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257251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:</w:t>
            </w:r>
            <w:r w:rsidR="00D57CEB">
              <w:rPr>
                <w:color w:val="000000" w:themeColor="text1"/>
              </w:rPr>
              <w:t>00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1F7EA94F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2E104C" w:rsidRPr="00CF645B" w14:paraId="44574192" w14:textId="77777777" w:rsidTr="0044619F">
        <w:tc>
          <w:tcPr>
            <w:tcW w:w="1504" w:type="dxa"/>
          </w:tcPr>
          <w:p w14:paraId="68797DC2" w14:textId="48FD05E5" w:rsidR="002E104C" w:rsidRPr="000D52EC" w:rsidRDefault="002E104C" w:rsidP="002E104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55C5FAE2" w14:textId="77777777" w:rsidR="002E104C" w:rsidRDefault="002E104C" w:rsidP="002E104C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 xml:space="preserve">Текущий контроль успеваемости и промежуточная аттестация обучающихся </w:t>
            </w:r>
          </w:p>
          <w:p w14:paraId="27369F4C" w14:textId="77777777" w:rsidR="002E104C" w:rsidRDefault="002E104C" w:rsidP="002E104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1275C2">
              <w:rPr>
                <w:color w:val="000000" w:themeColor="text1"/>
              </w:rPr>
              <w:t>Промежуточная аттестация</w:t>
            </w:r>
            <w:r>
              <w:rPr>
                <w:color w:val="000000" w:themeColor="text1"/>
              </w:rPr>
              <w:t xml:space="preserve"> – </w:t>
            </w:r>
            <w:r w:rsidRPr="001275C2">
              <w:rPr>
                <w:color w:val="000000" w:themeColor="text1"/>
              </w:rPr>
              <w:t>отдельный элемент оценивания учебных достижений обучающихся, не связанный с текущ</w:t>
            </w:r>
            <w:r>
              <w:rPr>
                <w:color w:val="000000" w:themeColor="text1"/>
              </w:rPr>
              <w:t>им контролем</w:t>
            </w:r>
            <w:r w:rsidRPr="001275C2">
              <w:rPr>
                <w:color w:val="000000" w:themeColor="text1"/>
              </w:rPr>
              <w:t xml:space="preserve"> успеваемост</w:t>
            </w:r>
            <w:r>
              <w:rPr>
                <w:color w:val="000000" w:themeColor="text1"/>
              </w:rPr>
              <w:t>и</w:t>
            </w:r>
            <w:r w:rsidRPr="001275C2">
              <w:rPr>
                <w:color w:val="000000" w:themeColor="text1"/>
              </w:rPr>
              <w:t>.</w:t>
            </w:r>
            <w:r w:rsidRPr="001275C2">
              <w:rPr>
                <w:rFonts w:eastAsia="Times New Roman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Требования к п</w:t>
            </w:r>
            <w:r w:rsidRPr="001275C2">
              <w:rPr>
                <w:color w:val="000000" w:themeColor="text1"/>
              </w:rPr>
              <w:t>ромежуточной аттестации</w:t>
            </w:r>
            <w:r>
              <w:rPr>
                <w:color w:val="000000" w:themeColor="text1"/>
              </w:rPr>
              <w:t xml:space="preserve">, предъявляемые </w:t>
            </w:r>
            <w:r w:rsidRPr="001275C2">
              <w:rPr>
                <w:color w:val="000000" w:themeColor="text1"/>
              </w:rPr>
              <w:t>ФЗ «Об образовании в Российской Федерации»</w:t>
            </w:r>
            <w:r>
              <w:rPr>
                <w:color w:val="000000" w:themeColor="text1"/>
              </w:rPr>
              <w:t xml:space="preserve"> и федеральными государственными требованиями</w:t>
            </w:r>
            <w:r w:rsidRPr="001275C2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Почему ПА не может быть результатом среднего арифметического различных отметок по итогам учебного периода.</w:t>
            </w:r>
          </w:p>
          <w:p w14:paraId="7589EF5D" w14:textId="77777777" w:rsidR="002E104C" w:rsidRDefault="002E104C" w:rsidP="002E104C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Количество промежуточных аттестаций по учебному предмету в течение учебного года.</w:t>
            </w:r>
            <w:r w:rsidRPr="001275C2">
              <w:rPr>
                <w:color w:val="000000" w:themeColor="text1"/>
              </w:rPr>
              <w:t xml:space="preserve"> Формы </w:t>
            </w:r>
            <w:r>
              <w:rPr>
                <w:color w:val="000000" w:themeColor="text1"/>
              </w:rPr>
              <w:t xml:space="preserve">и виды </w:t>
            </w:r>
            <w:r w:rsidRPr="001275C2">
              <w:rPr>
                <w:color w:val="000000" w:themeColor="text1"/>
              </w:rPr>
              <w:t>промежуточной аттестации</w:t>
            </w:r>
            <w:r>
              <w:rPr>
                <w:color w:val="000000" w:themeColor="text1"/>
              </w:rPr>
              <w:t xml:space="preserve"> в соответствии с ФГТ.</w:t>
            </w:r>
            <w:r>
              <w:rPr>
                <w:color w:val="000000"/>
              </w:rPr>
              <w:t xml:space="preserve"> Отметка ПА и ее влияние на четвертные отметки и годовую отметку. Проведение ПА в форме экзаменов в отдельных классах.</w:t>
            </w:r>
          </w:p>
          <w:p w14:paraId="47B0AAEF" w14:textId="3DDA9742" w:rsidR="002E104C" w:rsidRDefault="002E104C" w:rsidP="002E104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Регламентация в локальном нормативном акте порядка проведения ПА.</w:t>
            </w:r>
            <w:r w:rsidRPr="001275C2">
              <w:rPr>
                <w:bCs/>
                <w:color w:val="000000" w:themeColor="text1"/>
              </w:rPr>
              <w:t xml:space="preserve"> </w:t>
            </w:r>
            <w:r>
              <w:rPr>
                <w:color w:val="000000"/>
              </w:rPr>
              <w:t>Сроки проведения ПА в переводных и выпускных классах: требования ФГТ и реальная практика. Опоздания, списывания и др. нарушения. Неявки на ПА. Правовые п</w:t>
            </w:r>
            <w:r w:rsidRPr="001275C2">
              <w:rPr>
                <w:color w:val="000000"/>
              </w:rPr>
              <w:t>оследствия не аттестации.</w:t>
            </w:r>
            <w:r>
              <w:rPr>
                <w:color w:val="000000"/>
              </w:rPr>
              <w:t xml:space="preserve"> </w:t>
            </w:r>
            <w:r w:rsidRPr="001275C2">
              <w:rPr>
                <w:bCs/>
                <w:color w:val="000000" w:themeColor="text1"/>
              </w:rPr>
              <w:t>Особенности и сроки ликвидац</w:t>
            </w:r>
            <w:r>
              <w:rPr>
                <w:bCs/>
                <w:color w:val="000000" w:themeColor="text1"/>
              </w:rPr>
              <w:t>ии академической задолженности</w:t>
            </w:r>
            <w:r w:rsidRPr="001275C2">
              <w:rPr>
                <w:bCs/>
                <w:color w:val="000000" w:themeColor="text1"/>
              </w:rPr>
              <w:t>.</w:t>
            </w:r>
            <w:r>
              <w:rPr>
                <w:bCs/>
                <w:color w:val="000000" w:themeColor="text1"/>
              </w:rPr>
              <w:t xml:space="preserve"> Дальнейший образовательный маршрут обучающегося в случае не ликвидации академической задолженности. ПА как допуск к итоговой аттестации.</w:t>
            </w:r>
          </w:p>
          <w:p w14:paraId="5F9A7F18" w14:textId="77777777" w:rsidR="002E104C" w:rsidRPr="001275C2" w:rsidRDefault="002E104C" w:rsidP="002E104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Промежуточная аттестация и текущий контроль успеваемости – компетенция ДШИ. Учет требований вышестоящих органов к системе оценивания обучающихся в ДШИ.</w:t>
            </w:r>
          </w:p>
          <w:p w14:paraId="450AA79E" w14:textId="77777777" w:rsidR="002E104C" w:rsidRDefault="002E104C" w:rsidP="002E104C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</w:t>
            </w:r>
            <w:r w:rsidRPr="001275C2">
              <w:rPr>
                <w:rFonts w:eastAsia="Times New Roman"/>
                <w:color w:val="000000"/>
              </w:rPr>
              <w:t>арианты расчета годовых отметок.</w:t>
            </w:r>
            <w:r>
              <w:rPr>
                <w:rFonts w:eastAsia="Times New Roman"/>
                <w:color w:val="000000"/>
              </w:rPr>
              <w:t xml:space="preserve"> Годовая отметка – давность традиций в ДШИ.</w:t>
            </w:r>
            <w:r w:rsidRPr="001275C2">
              <w:rPr>
                <w:rFonts w:eastAsia="Times New Roman"/>
                <w:color w:val="000000"/>
              </w:rPr>
              <w:t xml:space="preserve"> Корреляция </w:t>
            </w:r>
            <w:proofErr w:type="spellStart"/>
            <w:r w:rsidRPr="001275C2">
              <w:rPr>
                <w:rFonts w:eastAsia="Times New Roman"/>
                <w:color w:val="000000"/>
              </w:rPr>
              <w:t>среднечетвертн</w:t>
            </w:r>
            <w:r>
              <w:rPr>
                <w:rFonts w:eastAsia="Times New Roman"/>
                <w:color w:val="000000"/>
              </w:rPr>
              <w:t>ой</w:t>
            </w:r>
            <w:proofErr w:type="spellEnd"/>
            <w:r w:rsidRPr="001275C2">
              <w:rPr>
                <w:rFonts w:eastAsia="Times New Roman"/>
                <w:color w:val="000000"/>
              </w:rPr>
              <w:t xml:space="preserve"> отмет</w:t>
            </w:r>
            <w:r>
              <w:rPr>
                <w:rFonts w:eastAsia="Times New Roman"/>
                <w:color w:val="000000"/>
              </w:rPr>
              <w:t>ки и</w:t>
            </w:r>
            <w:r w:rsidRPr="001275C2">
              <w:rPr>
                <w:rFonts w:eastAsia="Times New Roman"/>
                <w:color w:val="000000"/>
              </w:rPr>
              <w:t xml:space="preserve"> отмет</w:t>
            </w:r>
            <w:r>
              <w:rPr>
                <w:rFonts w:eastAsia="Times New Roman"/>
                <w:color w:val="000000"/>
              </w:rPr>
              <w:t>ки, полученной на</w:t>
            </w:r>
            <w:r w:rsidRPr="001275C2">
              <w:rPr>
                <w:rFonts w:eastAsia="Times New Roman"/>
                <w:color w:val="000000"/>
              </w:rPr>
              <w:t xml:space="preserve"> ПА. Использование метода среднего арифметического и м</w:t>
            </w:r>
            <w:r>
              <w:rPr>
                <w:rFonts w:eastAsia="Times New Roman"/>
                <w:color w:val="000000"/>
              </w:rPr>
              <w:t>етода средневзвешенной отметки.</w:t>
            </w:r>
          </w:p>
          <w:p w14:paraId="44CD2174" w14:textId="77777777" w:rsidR="002E104C" w:rsidRDefault="002E104C" w:rsidP="002E104C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Итоговые отметки, выставляемые в «верхнюю часть» свидетельства об обучении.</w:t>
            </w:r>
          </w:p>
          <w:p w14:paraId="0C893CCE" w14:textId="77777777" w:rsidR="002E104C" w:rsidRPr="001275C2" w:rsidRDefault="002E104C" w:rsidP="002E104C">
            <w:pPr>
              <w:snapToGrid w:val="0"/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Особенности промежуточной аттестации в разрезе видов искусств: музыкального искусства, изобразительного искусства, хореографического искусства, театрального искусства.</w:t>
            </w:r>
          </w:p>
          <w:p w14:paraId="31FCA51E" w14:textId="07EE6043" w:rsidR="002E104C" w:rsidRPr="002E21B6" w:rsidRDefault="002E104C" w:rsidP="002E104C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 w:rsidRPr="00460CC3">
              <w:rPr>
                <w:i/>
                <w:iCs/>
                <w:color w:val="000000" w:themeColor="text1"/>
              </w:rPr>
              <w:t>Проф. Афанасьев Константин Владимирович</w:t>
            </w:r>
          </w:p>
        </w:tc>
      </w:tr>
      <w:tr w:rsidR="002E104C" w:rsidRPr="00CF645B" w14:paraId="18C62E31" w14:textId="77777777" w:rsidTr="0044619F">
        <w:tc>
          <w:tcPr>
            <w:tcW w:w="1504" w:type="dxa"/>
          </w:tcPr>
          <w:p w14:paraId="627B576D" w14:textId="0427EB7A" w:rsidR="002E104C" w:rsidRPr="000D52EC" w:rsidRDefault="002E104C" w:rsidP="002E104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20-</w:t>
            </w: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0D5E530" w14:textId="5EEFB15F" w:rsidR="002E104C" w:rsidRPr="00CF645B" w:rsidRDefault="002E104C" w:rsidP="002E104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2E104C" w:rsidRPr="00CF645B" w14:paraId="373EF9AA" w14:textId="77777777" w:rsidTr="0044619F">
        <w:tc>
          <w:tcPr>
            <w:tcW w:w="1504" w:type="dxa"/>
          </w:tcPr>
          <w:p w14:paraId="0ADC369C" w14:textId="08197739" w:rsidR="002E104C" w:rsidRPr="000D52EC" w:rsidRDefault="002E104C" w:rsidP="002E104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-</w:t>
            </w: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2C746AD8" w14:textId="77777777" w:rsidR="002E104C" w:rsidRDefault="002E104C" w:rsidP="002E104C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>Текущий контроль успеваемости и промежуточная аттестация обучающихся: продолжение</w:t>
            </w:r>
          </w:p>
          <w:p w14:paraId="0933B870" w14:textId="77777777" w:rsidR="002E104C" w:rsidRDefault="002E104C" w:rsidP="002E104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BC0D6A">
              <w:rPr>
                <w:bCs/>
                <w:color w:val="000000" w:themeColor="text1"/>
              </w:rPr>
              <w:t>Текущий контроль успеваемости.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1275C2">
              <w:rPr>
                <w:color w:val="000000" w:themeColor="text1"/>
              </w:rPr>
              <w:t xml:space="preserve">Система оценивания и </w:t>
            </w:r>
            <w:r>
              <w:rPr>
                <w:color w:val="000000" w:themeColor="text1"/>
              </w:rPr>
              <w:t xml:space="preserve">дидактические </w:t>
            </w:r>
            <w:r w:rsidRPr="001275C2">
              <w:rPr>
                <w:color w:val="000000" w:themeColor="text1"/>
              </w:rPr>
              <w:t>критерии выставления отметок. Формы</w:t>
            </w:r>
            <w:r>
              <w:rPr>
                <w:color w:val="000000" w:themeColor="text1"/>
              </w:rPr>
              <w:t xml:space="preserve"> текущего контроля успеваемости. Могут ли формы текущего контроля успеваемости совпадать с формами промежуточной аттестации.</w:t>
            </w:r>
            <w:r w:rsidRPr="001275C2">
              <w:rPr>
                <w:rFonts w:eastAsia="Times New Roman"/>
                <w:color w:val="000000" w:themeColor="text1"/>
              </w:rPr>
              <w:t xml:space="preserve"> «</w:t>
            </w:r>
            <w:proofErr w:type="spellStart"/>
            <w:r w:rsidRPr="001275C2">
              <w:rPr>
                <w:rFonts w:eastAsia="Times New Roman"/>
                <w:color w:val="000000" w:themeColor="text1"/>
              </w:rPr>
              <w:t>Накопляемость</w:t>
            </w:r>
            <w:proofErr w:type="spellEnd"/>
            <w:r w:rsidRPr="001275C2">
              <w:rPr>
                <w:rFonts w:eastAsia="Times New Roman"/>
                <w:color w:val="000000" w:themeColor="text1"/>
              </w:rPr>
              <w:t>» отметок</w:t>
            </w:r>
            <w:r>
              <w:rPr>
                <w:rFonts w:eastAsia="Times New Roman"/>
                <w:color w:val="000000" w:themeColor="text1"/>
              </w:rPr>
              <w:t>, меры по ее повышению.</w:t>
            </w:r>
            <w:r w:rsidRPr="001275C2">
              <w:rPr>
                <w:color w:val="000000" w:themeColor="text1"/>
              </w:rPr>
              <w:t xml:space="preserve"> Обязательность выполнения</w:t>
            </w:r>
            <w:r>
              <w:rPr>
                <w:color w:val="000000" w:themeColor="text1"/>
              </w:rPr>
              <w:t xml:space="preserve"> (сдачи)</w:t>
            </w:r>
            <w:r w:rsidRPr="001275C2">
              <w:rPr>
                <w:color w:val="000000" w:themeColor="text1"/>
              </w:rPr>
              <w:t xml:space="preserve"> всех контрольных работ</w:t>
            </w:r>
            <w:r>
              <w:rPr>
                <w:color w:val="000000" w:themeColor="text1"/>
              </w:rPr>
              <w:t>, технических зачетов, академических концертов (т.н. «</w:t>
            </w:r>
            <w:proofErr w:type="spellStart"/>
            <w:r>
              <w:rPr>
                <w:color w:val="000000" w:themeColor="text1"/>
              </w:rPr>
              <w:t>срезовых</w:t>
            </w:r>
            <w:proofErr w:type="spellEnd"/>
            <w:r>
              <w:rPr>
                <w:color w:val="000000" w:themeColor="text1"/>
              </w:rPr>
              <w:t>» работ).</w:t>
            </w:r>
          </w:p>
          <w:p w14:paraId="20375D9B" w14:textId="77777777" w:rsidR="002E104C" w:rsidRDefault="002E104C" w:rsidP="002E104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Пропуски обучающимися учебных занятий. Уважительные причины пропуска.</w:t>
            </w:r>
          </w:p>
          <w:p w14:paraId="070ED0A3" w14:textId="77777777" w:rsidR="002E104C" w:rsidRDefault="002E104C" w:rsidP="002E104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Исправление отметок, пересдача.</w:t>
            </w:r>
          </w:p>
          <w:p w14:paraId="5E66C213" w14:textId="77777777" w:rsidR="002E104C" w:rsidRDefault="002E104C" w:rsidP="002E104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1275C2">
              <w:rPr>
                <w:color w:val="000000" w:themeColor="text1"/>
              </w:rPr>
              <w:t xml:space="preserve">Схемы и порядок выставления отметок </w:t>
            </w:r>
            <w:r>
              <w:rPr>
                <w:color w:val="000000" w:themeColor="text1"/>
              </w:rPr>
              <w:t>по итогам учебных четвертей</w:t>
            </w:r>
            <w:r w:rsidRPr="001275C2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Использование среднего арифметического и правил математического округления. Пятибалльная шкала и десятибалльная дифференцированная система оценивания. Случаи использования недифференцированной системы «зачтено» / «не зачтено».</w:t>
            </w:r>
          </w:p>
          <w:p w14:paraId="273029F9" w14:textId="77777777" w:rsidR="002E104C" w:rsidRDefault="002E104C" w:rsidP="002E104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1275C2">
              <w:rPr>
                <w:color w:val="000000" w:themeColor="text1"/>
              </w:rPr>
              <w:t xml:space="preserve">Сложные </w:t>
            </w:r>
            <w:r>
              <w:rPr>
                <w:color w:val="000000" w:themeColor="text1"/>
              </w:rPr>
              <w:t>ситуации</w:t>
            </w:r>
            <w:r w:rsidRPr="001275C2">
              <w:rPr>
                <w:color w:val="000000" w:themeColor="text1"/>
              </w:rPr>
              <w:t xml:space="preserve"> при выставлении отметок. </w:t>
            </w:r>
            <w:r>
              <w:rPr>
                <w:color w:val="000000" w:themeColor="text1"/>
              </w:rPr>
              <w:t>Последствия не аттестации за учебную четверть (не выставление четвертной отметки).</w:t>
            </w:r>
            <w:r w:rsidRPr="001275C2">
              <w:rPr>
                <w:color w:val="000000" w:themeColor="text1"/>
              </w:rPr>
              <w:t xml:space="preserve"> Сроки пересдачи</w:t>
            </w:r>
            <w:r>
              <w:rPr>
                <w:color w:val="000000" w:themeColor="text1"/>
              </w:rPr>
              <w:t>.</w:t>
            </w:r>
          </w:p>
          <w:p w14:paraId="7DC6EB7A" w14:textId="77777777" w:rsidR="002E104C" w:rsidRDefault="002E104C" w:rsidP="002E104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Приказы учреждения об итогах учебного периода.</w:t>
            </w:r>
          </w:p>
          <w:p w14:paraId="5344A619" w14:textId="77777777" w:rsidR="002E104C" w:rsidRDefault="002E104C" w:rsidP="002E104C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1275C2">
              <w:rPr>
                <w:rFonts w:eastAsia="Times New Roman"/>
                <w:color w:val="000000"/>
              </w:rPr>
              <w:t>Меры по повышению объективности оценивания обучающихся.</w:t>
            </w:r>
          </w:p>
          <w:p w14:paraId="0BA4F3D0" w14:textId="77777777" w:rsidR="002E104C" w:rsidRDefault="002E104C" w:rsidP="002E104C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Вопросы текущего контроля успеваемости и промежуточной аттестации обучающихся по дополнительным общеразвивающим программам.</w:t>
            </w:r>
          </w:p>
          <w:p w14:paraId="3D27B45C" w14:textId="522A2729" w:rsidR="002E104C" w:rsidRPr="00CF645B" w:rsidRDefault="002E104C" w:rsidP="002E104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460CC3">
              <w:rPr>
                <w:i/>
                <w:iCs/>
                <w:color w:val="000000" w:themeColor="text1"/>
              </w:rPr>
              <w:t>Проф. Афанасьев Константин Владимирович</w:t>
            </w:r>
          </w:p>
        </w:tc>
      </w:tr>
      <w:tr w:rsidR="002E104C" w:rsidRPr="00CF645B" w14:paraId="1984BF84" w14:textId="77777777" w:rsidTr="0044619F">
        <w:tc>
          <w:tcPr>
            <w:tcW w:w="1504" w:type="dxa"/>
          </w:tcPr>
          <w:p w14:paraId="2F757B2D" w14:textId="20147867" w:rsidR="002E104C" w:rsidRPr="000D52EC" w:rsidRDefault="002E104C" w:rsidP="002E104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-12:05</w:t>
            </w:r>
          </w:p>
        </w:tc>
        <w:tc>
          <w:tcPr>
            <w:tcW w:w="8646" w:type="dxa"/>
            <w:gridSpan w:val="2"/>
          </w:tcPr>
          <w:p w14:paraId="49032A90" w14:textId="45AD98DE" w:rsidR="002E104C" w:rsidRPr="008B3ABF" w:rsidRDefault="002E104C" w:rsidP="002E104C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2E104C" w:rsidRPr="00CF645B" w14:paraId="41BF2A02" w14:textId="77777777" w:rsidTr="0044619F">
        <w:tc>
          <w:tcPr>
            <w:tcW w:w="1504" w:type="dxa"/>
          </w:tcPr>
          <w:p w14:paraId="0ED98D2B" w14:textId="210BDC28" w:rsidR="002E104C" w:rsidRDefault="002E104C" w:rsidP="002E104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12:05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30CCEE69" w14:textId="77777777" w:rsidR="002E104C" w:rsidRPr="00A85750" w:rsidRDefault="002E104C" w:rsidP="002E104C">
            <w:pPr>
              <w:spacing w:before="60" w:line="216" w:lineRule="auto"/>
              <w:jc w:val="both"/>
              <w:rPr>
                <w:b/>
                <w:bCs/>
                <w:strike/>
                <w:color w:val="000000" w:themeColor="text1"/>
              </w:rPr>
            </w:pPr>
            <w:r w:rsidRPr="004A1336">
              <w:rPr>
                <w:b/>
                <w:bCs/>
                <w:color w:val="000000" w:themeColor="text1"/>
              </w:rPr>
              <w:t>Работа с обращениями и жалобами граждан: порядок рассмотрения, структура и содержание ответов, образцы ответов по типовым ситуациям обращений и жалоб</w:t>
            </w:r>
          </w:p>
          <w:p w14:paraId="40E30AEF" w14:textId="77777777" w:rsidR="002E104C" w:rsidRPr="00ED1D67" w:rsidRDefault="002E104C" w:rsidP="002E104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Поступление обращения. Учет социального статуса автора обращения. Соблюдение законодательства о персональных данных при рассмотрении обращения.</w:t>
            </w:r>
          </w:p>
          <w:p w14:paraId="61275607" w14:textId="77777777" w:rsidR="002E104C" w:rsidRDefault="002E104C" w:rsidP="002E104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Адресат обращения </w:t>
            </w: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(ДШИ, учредитель, прокуратура, орган по контролю надзору в сфере образования и др.).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Стратегия ответа в зависимости от адресата. Анонимное обращение.</w:t>
            </w:r>
          </w:p>
          <w:p w14:paraId="3D1C3744" w14:textId="77777777" w:rsidR="002E104C" w:rsidRDefault="002E104C" w:rsidP="002E104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Устные обращения родителей (законных представителей). Журнал приема родителей.</w:t>
            </w:r>
          </w:p>
          <w:p w14:paraId="7E80F4AE" w14:textId="77777777" w:rsidR="002E104C" w:rsidRDefault="002E104C" w:rsidP="002E104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Исполнимость обращения. Формальные признаки обращения. Наличие в обращении сведений, порочащих честь и достоинство.</w:t>
            </w:r>
          </w:p>
          <w:p w14:paraId="3437B444" w14:textId="77777777" w:rsidR="002E104C" w:rsidRDefault="002E104C" w:rsidP="002E104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Необходимость проведения проверки по обращению.</w:t>
            </w:r>
          </w:p>
          <w:p w14:paraId="580B74AF" w14:textId="77777777" w:rsidR="002E104C" w:rsidRDefault="002E104C" w:rsidP="002E104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9C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ответа на обращение.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Обязательность ответа. Типовые формулировки ответов на обращение.</w:t>
            </w:r>
          </w:p>
          <w:p w14:paraId="4A885190" w14:textId="77777777" w:rsidR="002E104C" w:rsidRDefault="002E104C" w:rsidP="002E104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учредителя и ДШИ при подготовке ответа.</w:t>
            </w:r>
          </w:p>
          <w:p w14:paraId="6AADE20B" w14:textId="77777777" w:rsidR="002E104C" w:rsidRPr="00ED1D67" w:rsidRDefault="002E104C" w:rsidP="002E104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1D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Практика реализации Федерального закона от 02.05.2006 № 59-ФЗ «О порядке рассмотрения обращений граждан Российской Федерации». Органы и организации, на которые распространяется 59-ФЗ. Заявления, жалобы и иные виды обращений.</w:t>
            </w:r>
          </w:p>
          <w:p w14:paraId="2BC5ACF2" w14:textId="77777777" w:rsidR="002E104C" w:rsidRDefault="002E104C" w:rsidP="002E104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Ответы на повторные обращения. Ответы на коммерческие предложения. </w:t>
            </w:r>
            <w:r w:rsidRPr="000F79C9">
              <w:rPr>
                <w:rFonts w:ascii="Times New Roman" w:hAnsi="Times New Roman" w:cs="Times New Roman"/>
                <w:sz w:val="24"/>
                <w:szCs w:val="24"/>
              </w:rPr>
              <w:t>Судебная практика по вопросам рассмотрения обращений граждан.</w:t>
            </w:r>
          </w:p>
          <w:p w14:paraId="5988776F" w14:textId="77777777" w:rsidR="002E104C" w:rsidRDefault="002E104C" w:rsidP="002E104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t>Ответственность за нарушение сроков рассмотрения обращений граждан, а также за подготовку ответа не по существу.</w:t>
            </w:r>
          </w:p>
          <w:p w14:paraId="4B096046" w14:textId="635ACE04" w:rsidR="002E104C" w:rsidRPr="005424EE" w:rsidRDefault="002E104C" w:rsidP="002E104C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lastRenderedPageBreak/>
              <w:t xml:space="preserve">Проф. </w:t>
            </w:r>
            <w:r w:rsidRPr="00FD3505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2E104C" w:rsidRPr="00CF645B" w14:paraId="29CF37BF" w14:textId="77777777" w:rsidTr="0044619F">
        <w:tc>
          <w:tcPr>
            <w:tcW w:w="1504" w:type="dxa"/>
          </w:tcPr>
          <w:p w14:paraId="26343B22" w14:textId="54936968" w:rsidR="002E104C" w:rsidRPr="000D52EC" w:rsidRDefault="002E104C" w:rsidP="002E104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3:35</w:t>
            </w:r>
          </w:p>
        </w:tc>
        <w:tc>
          <w:tcPr>
            <w:tcW w:w="8646" w:type="dxa"/>
            <w:gridSpan w:val="2"/>
          </w:tcPr>
          <w:p w14:paraId="3CCD44A5" w14:textId="6F5307AE" w:rsidR="002E104C" w:rsidRPr="008B3ABF" w:rsidRDefault="002E104C" w:rsidP="002E104C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2E104C" w:rsidRPr="00CF645B" w14:paraId="4096C20B" w14:textId="77777777" w:rsidTr="0044619F">
        <w:tc>
          <w:tcPr>
            <w:tcW w:w="1504" w:type="dxa"/>
          </w:tcPr>
          <w:p w14:paraId="05E6D9C8" w14:textId="0B364A47" w:rsidR="002E104C" w:rsidRPr="000D52EC" w:rsidRDefault="002E104C" w:rsidP="002E104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4:50</w:t>
            </w:r>
          </w:p>
        </w:tc>
        <w:tc>
          <w:tcPr>
            <w:tcW w:w="8646" w:type="dxa"/>
            <w:gridSpan w:val="2"/>
          </w:tcPr>
          <w:p w14:paraId="07EA9707" w14:textId="77777777" w:rsidR="002E104C" w:rsidRDefault="002E104C" w:rsidP="002E104C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4A1336">
              <w:rPr>
                <w:b/>
                <w:bCs/>
                <w:color w:val="000000" w:themeColor="text1"/>
              </w:rPr>
              <w:t>Работа с обращениями и жалобами граждан: порядок рассмотрения, структура и содержание ответов, образцы ответов по типовым ситуациям обращений и жалоб</w:t>
            </w:r>
          </w:p>
          <w:p w14:paraId="3A1E6A13" w14:textId="303F5F41" w:rsidR="002E104C" w:rsidRPr="002E104C" w:rsidRDefault="002E104C" w:rsidP="002E104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Примеры ответов на обращения по различным вопросам деятельности детской школы искусств</w:t>
            </w:r>
            <w:r w:rsidR="00B53D3C">
              <w:rPr>
                <w:color w:val="000000" w:themeColor="text1"/>
              </w:rPr>
              <w:t xml:space="preserve"> (на основе практического опыта специалистов ООО «Гуманитарные проекты – XXI век»)</w:t>
            </w:r>
            <w:r>
              <w:rPr>
                <w:color w:val="000000" w:themeColor="text1"/>
              </w:rPr>
              <w:t xml:space="preserve">. Требование замены преподавателя. Нарушение преподавателем норм профессиональной этики. Дисциплина в классе. Недопустимые требования к ученику. Крики </w:t>
            </w:r>
            <w:r w:rsidR="00B53D3C">
              <w:rPr>
                <w:color w:val="000000" w:themeColor="text1"/>
              </w:rPr>
              <w:t>и повышенный тон в отношении ученика. Неприемлемые педагогические приемы и методы, допущенные преподавателем в отношении обучающегося. Низкая температура в помещении. Недопуск к итоговой аттестации. Требование изменения в расписании учебных занятий. Требование взять преподавателя на работу. Несогласие с результатами индивидуального отбора. Требование перевести с платного на бесплатное обучение. Занижение отметки на промежуточной аттестации. И мн. мн. др.</w:t>
            </w:r>
          </w:p>
          <w:p w14:paraId="6F08D315" w14:textId="0A29ACA6" w:rsidR="002E104C" w:rsidRPr="005424EE" w:rsidRDefault="002E104C" w:rsidP="002E104C">
            <w:pPr>
              <w:pStyle w:val="af8"/>
              <w:spacing w:before="60" w:line="216" w:lineRule="auto"/>
              <w:jc w:val="both"/>
              <w:rPr>
                <w:bCs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 w:rsidRPr="00FD3505">
              <w:rPr>
                <w:i/>
                <w:color w:val="000000" w:themeColor="text1"/>
              </w:rPr>
              <w:t>Зайченко Олег Михайлович</w:t>
            </w:r>
          </w:p>
        </w:tc>
      </w:tr>
      <w:tr w:rsidR="002E104C" w:rsidRPr="00CF645B" w14:paraId="3F6D1612" w14:textId="77777777" w:rsidTr="0044619F">
        <w:tc>
          <w:tcPr>
            <w:tcW w:w="1504" w:type="dxa"/>
          </w:tcPr>
          <w:p w14:paraId="0DD0BE09" w14:textId="0E8CDA49" w:rsidR="002E104C" w:rsidRPr="000D52EC" w:rsidRDefault="002E104C" w:rsidP="002E104C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1C17282D" w14:textId="51159D58" w:rsidR="002E104C" w:rsidRPr="00CF645B" w:rsidRDefault="002E104C" w:rsidP="002E104C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666D1320" w:rsidR="00336740" w:rsidRPr="00107693" w:rsidRDefault="00336740" w:rsidP="00241C3C">
      <w:pPr>
        <w:outlineLvl w:val="0"/>
        <w:rPr>
          <w:bCs/>
          <w:color w:val="000000" w:themeColor="text1"/>
        </w:rPr>
      </w:pPr>
    </w:p>
    <w:sectPr w:rsidR="00336740" w:rsidRPr="00107693" w:rsidSect="00241C3C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ABBE7" w14:textId="77777777" w:rsidR="008E6CD6" w:rsidRDefault="008E6CD6" w:rsidP="003D6267">
      <w:r>
        <w:separator/>
      </w:r>
    </w:p>
  </w:endnote>
  <w:endnote w:type="continuationSeparator" w:id="0">
    <w:p w14:paraId="701CB2EC" w14:textId="77777777" w:rsidR="008E6CD6" w:rsidRDefault="008E6CD6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ICTFontTextStyleBody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7E8EB" w14:textId="77777777" w:rsidR="008E6CD6" w:rsidRDefault="008E6CD6" w:rsidP="003D6267">
      <w:r>
        <w:separator/>
      </w:r>
    </w:p>
  </w:footnote>
  <w:footnote w:type="continuationSeparator" w:id="0">
    <w:p w14:paraId="4E3E0420" w14:textId="77777777" w:rsidR="008E6CD6" w:rsidRDefault="008E6CD6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E25B66" w:rsidRPr="00E25B66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400091">
    <w:abstractNumId w:val="40"/>
  </w:num>
  <w:num w:numId="2" w16cid:durableId="2038774119">
    <w:abstractNumId w:val="8"/>
  </w:num>
  <w:num w:numId="3" w16cid:durableId="1733844041">
    <w:abstractNumId w:val="31"/>
  </w:num>
  <w:num w:numId="4" w16cid:durableId="449709598">
    <w:abstractNumId w:val="24"/>
  </w:num>
  <w:num w:numId="5" w16cid:durableId="1543640150">
    <w:abstractNumId w:val="25"/>
  </w:num>
  <w:num w:numId="6" w16cid:durableId="22825626">
    <w:abstractNumId w:val="23"/>
  </w:num>
  <w:num w:numId="7" w16cid:durableId="674578942">
    <w:abstractNumId w:val="38"/>
  </w:num>
  <w:num w:numId="8" w16cid:durableId="461075855">
    <w:abstractNumId w:val="37"/>
  </w:num>
  <w:num w:numId="9" w16cid:durableId="1145858717">
    <w:abstractNumId w:val="20"/>
  </w:num>
  <w:num w:numId="10" w16cid:durableId="1485856146">
    <w:abstractNumId w:val="1"/>
  </w:num>
  <w:num w:numId="11" w16cid:durableId="913471229">
    <w:abstractNumId w:val="10"/>
  </w:num>
  <w:num w:numId="12" w16cid:durableId="1049497742">
    <w:abstractNumId w:val="12"/>
  </w:num>
  <w:num w:numId="13" w16cid:durableId="1402173876">
    <w:abstractNumId w:val="32"/>
  </w:num>
  <w:num w:numId="14" w16cid:durableId="1666738195">
    <w:abstractNumId w:val="19"/>
  </w:num>
  <w:num w:numId="15" w16cid:durableId="320815431">
    <w:abstractNumId w:val="22"/>
  </w:num>
  <w:num w:numId="16" w16cid:durableId="267279320">
    <w:abstractNumId w:val="39"/>
  </w:num>
  <w:num w:numId="17" w16cid:durableId="106195311">
    <w:abstractNumId w:val="16"/>
  </w:num>
  <w:num w:numId="18" w16cid:durableId="859854888">
    <w:abstractNumId w:val="14"/>
  </w:num>
  <w:num w:numId="19" w16cid:durableId="110246903">
    <w:abstractNumId w:val="2"/>
  </w:num>
  <w:num w:numId="20" w16cid:durableId="1333683665">
    <w:abstractNumId w:val="35"/>
  </w:num>
  <w:num w:numId="21" w16cid:durableId="235357634">
    <w:abstractNumId w:val="27"/>
  </w:num>
  <w:num w:numId="22" w16cid:durableId="818961260">
    <w:abstractNumId w:val="17"/>
  </w:num>
  <w:num w:numId="23" w16cid:durableId="2147359331">
    <w:abstractNumId w:val="3"/>
  </w:num>
  <w:num w:numId="24" w16cid:durableId="1540364079">
    <w:abstractNumId w:val="11"/>
  </w:num>
  <w:num w:numId="25" w16cid:durableId="385568886">
    <w:abstractNumId w:val="34"/>
  </w:num>
  <w:num w:numId="26" w16cid:durableId="2118869771">
    <w:abstractNumId w:val="7"/>
  </w:num>
  <w:num w:numId="27" w16cid:durableId="444689256">
    <w:abstractNumId w:val="13"/>
  </w:num>
  <w:num w:numId="28" w16cid:durableId="1592734709">
    <w:abstractNumId w:val="15"/>
  </w:num>
  <w:num w:numId="29" w16cid:durableId="447546152">
    <w:abstractNumId w:val="30"/>
  </w:num>
  <w:num w:numId="30" w16cid:durableId="1714619366">
    <w:abstractNumId w:val="26"/>
  </w:num>
  <w:num w:numId="31" w16cid:durableId="939023639">
    <w:abstractNumId w:val="0"/>
  </w:num>
  <w:num w:numId="32" w16cid:durableId="1968973938">
    <w:abstractNumId w:val="6"/>
  </w:num>
  <w:num w:numId="33" w16cid:durableId="1881018048">
    <w:abstractNumId w:val="33"/>
  </w:num>
  <w:num w:numId="34" w16cid:durableId="81072461">
    <w:abstractNumId w:val="9"/>
  </w:num>
  <w:num w:numId="35" w16cid:durableId="1779985051">
    <w:abstractNumId w:val="41"/>
  </w:num>
  <w:num w:numId="36" w16cid:durableId="846021098">
    <w:abstractNumId w:val="36"/>
  </w:num>
  <w:num w:numId="37" w16cid:durableId="1158810394">
    <w:abstractNumId w:val="18"/>
  </w:num>
  <w:num w:numId="38" w16cid:durableId="279649343">
    <w:abstractNumId w:val="29"/>
  </w:num>
  <w:num w:numId="39" w16cid:durableId="2012676560">
    <w:abstractNumId w:val="28"/>
  </w:num>
  <w:num w:numId="40" w16cid:durableId="915361588">
    <w:abstractNumId w:val="4"/>
  </w:num>
  <w:num w:numId="41" w16cid:durableId="1558198248">
    <w:abstractNumId w:val="21"/>
  </w:num>
  <w:num w:numId="42" w16cid:durableId="948199493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336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87EFE"/>
    <w:rsid w:val="000908BC"/>
    <w:rsid w:val="00091E67"/>
    <w:rsid w:val="000939DF"/>
    <w:rsid w:val="00093BAD"/>
    <w:rsid w:val="00093C04"/>
    <w:rsid w:val="00095D6A"/>
    <w:rsid w:val="00097100"/>
    <w:rsid w:val="000A023C"/>
    <w:rsid w:val="000A0EDB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1889"/>
    <w:rsid w:val="001E28BD"/>
    <w:rsid w:val="001E2B1A"/>
    <w:rsid w:val="001E551C"/>
    <w:rsid w:val="001E5A17"/>
    <w:rsid w:val="001E7658"/>
    <w:rsid w:val="001F0891"/>
    <w:rsid w:val="001F47C5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11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1C3C"/>
    <w:rsid w:val="00242E42"/>
    <w:rsid w:val="0024470D"/>
    <w:rsid w:val="00245693"/>
    <w:rsid w:val="00251319"/>
    <w:rsid w:val="002514FF"/>
    <w:rsid w:val="0025174C"/>
    <w:rsid w:val="00253294"/>
    <w:rsid w:val="002549CA"/>
    <w:rsid w:val="00257251"/>
    <w:rsid w:val="00260899"/>
    <w:rsid w:val="00261F35"/>
    <w:rsid w:val="0026367F"/>
    <w:rsid w:val="0026475F"/>
    <w:rsid w:val="00264AA6"/>
    <w:rsid w:val="00265D75"/>
    <w:rsid w:val="002662AF"/>
    <w:rsid w:val="002719DD"/>
    <w:rsid w:val="002721A2"/>
    <w:rsid w:val="00273BBC"/>
    <w:rsid w:val="00274D14"/>
    <w:rsid w:val="00275699"/>
    <w:rsid w:val="00276EF0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04F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832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5732"/>
    <w:rsid w:val="002D6575"/>
    <w:rsid w:val="002D78D5"/>
    <w:rsid w:val="002E0061"/>
    <w:rsid w:val="002E01D7"/>
    <w:rsid w:val="002E104C"/>
    <w:rsid w:val="002E1CEE"/>
    <w:rsid w:val="002E21B6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51F"/>
    <w:rsid w:val="00321060"/>
    <w:rsid w:val="00322E39"/>
    <w:rsid w:val="00324F86"/>
    <w:rsid w:val="00325543"/>
    <w:rsid w:val="00325570"/>
    <w:rsid w:val="003258AB"/>
    <w:rsid w:val="00326C83"/>
    <w:rsid w:val="00330391"/>
    <w:rsid w:val="00331E33"/>
    <w:rsid w:val="00332FA5"/>
    <w:rsid w:val="00333BE5"/>
    <w:rsid w:val="003345F2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4C1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4982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144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1D29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44A"/>
    <w:rsid w:val="00524545"/>
    <w:rsid w:val="0052462E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4EE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0BF6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4553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5D92"/>
    <w:rsid w:val="005E6B00"/>
    <w:rsid w:val="005E71A8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5D9A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5B1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957A6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5E19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1BC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3BC8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85F97"/>
    <w:rsid w:val="00791B3E"/>
    <w:rsid w:val="00791FA0"/>
    <w:rsid w:val="007928AD"/>
    <w:rsid w:val="00794586"/>
    <w:rsid w:val="00795077"/>
    <w:rsid w:val="00796115"/>
    <w:rsid w:val="00796290"/>
    <w:rsid w:val="00796B67"/>
    <w:rsid w:val="00796F94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1741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0CA1"/>
    <w:rsid w:val="00801E18"/>
    <w:rsid w:val="00804031"/>
    <w:rsid w:val="0080413C"/>
    <w:rsid w:val="008046E2"/>
    <w:rsid w:val="00805D29"/>
    <w:rsid w:val="00806312"/>
    <w:rsid w:val="00806D57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519"/>
    <w:rsid w:val="008D1E4E"/>
    <w:rsid w:val="008D4235"/>
    <w:rsid w:val="008D4BE6"/>
    <w:rsid w:val="008D5914"/>
    <w:rsid w:val="008D5C96"/>
    <w:rsid w:val="008D5D1F"/>
    <w:rsid w:val="008D6DA7"/>
    <w:rsid w:val="008D7595"/>
    <w:rsid w:val="008E09EC"/>
    <w:rsid w:val="008E1055"/>
    <w:rsid w:val="008E1794"/>
    <w:rsid w:val="008E2976"/>
    <w:rsid w:val="008E2F79"/>
    <w:rsid w:val="008E3148"/>
    <w:rsid w:val="008E364A"/>
    <w:rsid w:val="008E3EBE"/>
    <w:rsid w:val="008E4B87"/>
    <w:rsid w:val="008E56BB"/>
    <w:rsid w:val="008E5B86"/>
    <w:rsid w:val="008E6CD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376F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625B"/>
    <w:rsid w:val="00957D95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C9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6822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8F2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07A9D"/>
    <w:rsid w:val="00A10D5B"/>
    <w:rsid w:val="00A122F6"/>
    <w:rsid w:val="00A125EB"/>
    <w:rsid w:val="00A131BB"/>
    <w:rsid w:val="00A13DCF"/>
    <w:rsid w:val="00A13E89"/>
    <w:rsid w:val="00A14FD6"/>
    <w:rsid w:val="00A21218"/>
    <w:rsid w:val="00A24724"/>
    <w:rsid w:val="00A30535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6FFC"/>
    <w:rsid w:val="00A577E7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6FD0"/>
    <w:rsid w:val="00A7721D"/>
    <w:rsid w:val="00A77D30"/>
    <w:rsid w:val="00A803D4"/>
    <w:rsid w:val="00A83D96"/>
    <w:rsid w:val="00A85750"/>
    <w:rsid w:val="00A8655F"/>
    <w:rsid w:val="00A869C1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CA6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565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109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3D3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CB6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33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047"/>
    <w:rsid w:val="00CF3D98"/>
    <w:rsid w:val="00CF3F85"/>
    <w:rsid w:val="00CF4395"/>
    <w:rsid w:val="00CF5896"/>
    <w:rsid w:val="00CF645B"/>
    <w:rsid w:val="00D0246E"/>
    <w:rsid w:val="00D0250A"/>
    <w:rsid w:val="00D027D8"/>
    <w:rsid w:val="00D02F2E"/>
    <w:rsid w:val="00D03F69"/>
    <w:rsid w:val="00D043DA"/>
    <w:rsid w:val="00D045B9"/>
    <w:rsid w:val="00D0514A"/>
    <w:rsid w:val="00D05878"/>
    <w:rsid w:val="00D05E3A"/>
    <w:rsid w:val="00D074EB"/>
    <w:rsid w:val="00D11C71"/>
    <w:rsid w:val="00D12CC4"/>
    <w:rsid w:val="00D13337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4EE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971"/>
    <w:rsid w:val="00D94ABB"/>
    <w:rsid w:val="00D94ACC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4479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467C7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012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0AA"/>
    <w:rsid w:val="00ED2792"/>
    <w:rsid w:val="00ED433A"/>
    <w:rsid w:val="00ED4D0F"/>
    <w:rsid w:val="00ED5345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432"/>
    <w:rsid w:val="00F05FEE"/>
    <w:rsid w:val="00F078B3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5F76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600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character" w:customStyle="1" w:styleId="s1">
    <w:name w:val="s1"/>
    <w:basedOn w:val="a0"/>
    <w:rsid w:val="005424EE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paragraph" w:customStyle="1" w:styleId="p1">
    <w:name w:val="p1"/>
    <w:basedOn w:val="a"/>
    <w:rsid w:val="005424EE"/>
    <w:rPr>
      <w:rFonts w:ascii=".AppleSystemUIFont" w:eastAsiaTheme="minorEastAsia" w:hAnsi=".AppleSystemUIFon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9FFB8-A1B8-4407-868D-A3833045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6476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2023-08-23T06:47:00Z</cp:lastPrinted>
  <dcterms:created xsi:type="dcterms:W3CDTF">2026-03-13T06:01:00Z</dcterms:created>
  <dcterms:modified xsi:type="dcterms:W3CDTF">2026-03-13T06:02:00Z</dcterms:modified>
</cp:coreProperties>
</file>