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6BF4AA36" w14:textId="77777777" w:rsidR="007B17E7" w:rsidRPr="00FD3505" w:rsidRDefault="007B17E7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0531197" w14:textId="79880063" w:rsidR="00C234D5" w:rsidRDefault="00C234D5" w:rsidP="00C234D5">
      <w:pPr>
        <w:spacing w:line="216" w:lineRule="auto"/>
        <w:ind w:left="1701" w:right="1700"/>
        <w:jc w:val="center"/>
      </w:pPr>
      <w:r>
        <w:t>П</w:t>
      </w:r>
      <w:r w:rsidRPr="00E80435">
        <w:t>латные образовательные услуги</w:t>
      </w:r>
    </w:p>
    <w:p w14:paraId="0DD67A71" w14:textId="77777777" w:rsidR="00C234D5" w:rsidRDefault="00C234D5" w:rsidP="00C234D5">
      <w:pPr>
        <w:spacing w:line="216" w:lineRule="auto"/>
        <w:ind w:left="1701" w:right="1700"/>
        <w:jc w:val="center"/>
      </w:pPr>
    </w:p>
    <w:p w14:paraId="7823F772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Порядок оказания платных образовательных услуг.</w:t>
      </w:r>
    </w:p>
    <w:p w14:paraId="16D8DA0B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Порядок приема на обучение за счет средств физических и (или) юридических лиц.</w:t>
      </w:r>
    </w:p>
    <w:p w14:paraId="183186D4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Образцы приказов о приеме на обучение и отчислении.</w:t>
      </w:r>
    </w:p>
    <w:p w14:paraId="3F0E3AA6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Форма калькуляции стоимости образовательной программы.</w:t>
      </w:r>
    </w:p>
    <w:p w14:paraId="1FECBEA9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Основания и порядок снижения стоимости платных образовательных услуг.</w:t>
      </w:r>
    </w:p>
    <w:p w14:paraId="585B1064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Форма договора об оказании платных образовательных услуг.</w:t>
      </w:r>
    </w:p>
    <w:p w14:paraId="3890B29B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color w:val="000000" w:themeColor="text1"/>
          <w:sz w:val="24"/>
          <w:szCs w:val="24"/>
        </w:rPr>
        <w:t>Форма гражданско-правового договора с физическим лицом на оказание преподавательских услуг с почасовой оплатой.</w:t>
      </w:r>
    </w:p>
    <w:p w14:paraId="2220BBD4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 xml:space="preserve">Форма требования о погашении задолженности по договору </w:t>
      </w:r>
      <w:r w:rsidRPr="006B15C2">
        <w:rPr>
          <w:rFonts w:ascii="Times New Roman" w:hAnsi="Times New Roman" w:cs="Times New Roman"/>
          <w:bCs/>
          <w:sz w:val="24"/>
          <w:szCs w:val="24"/>
        </w:rPr>
        <w:t>об оказании платных образовательных услуг.</w:t>
      </w:r>
    </w:p>
    <w:p w14:paraId="5CD26D7C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Форма справки об оплате образовательных услуг для предоставления в налоговые органы Российской Федерации.</w:t>
      </w:r>
    </w:p>
    <w:p w14:paraId="0FBF141A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5C2">
        <w:rPr>
          <w:rFonts w:ascii="Times New Roman" w:hAnsi="Times New Roman" w:cs="Times New Roman"/>
          <w:sz w:val="24"/>
          <w:szCs w:val="24"/>
        </w:rPr>
        <w:t>Судебная практика по вопросам регламентации платных образовательных услуг.</w:t>
      </w:r>
    </w:p>
    <w:p w14:paraId="3072EC0F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5C2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6B15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D6C148" w14:textId="77777777" w:rsidR="00C234D5" w:rsidRDefault="00C234D5" w:rsidP="00B31C7D">
      <w:pPr>
        <w:spacing w:line="240" w:lineRule="exact"/>
        <w:ind w:left="1701" w:right="1700"/>
        <w:jc w:val="center"/>
      </w:pPr>
    </w:p>
    <w:p w14:paraId="388F3C19" w14:textId="36C4F6AE" w:rsidR="00192D4F" w:rsidRPr="00192D4F" w:rsidRDefault="00192D4F" w:rsidP="00B31C7D">
      <w:pPr>
        <w:spacing w:line="240" w:lineRule="exact"/>
        <w:ind w:left="1701" w:right="1700"/>
        <w:jc w:val="center"/>
        <w:rPr>
          <w:rFonts w:eastAsia="Times New Roman"/>
          <w:bCs/>
          <w:color w:val="000000" w:themeColor="text1"/>
        </w:rPr>
      </w:pPr>
      <w:r>
        <w:rPr>
          <w:bCs/>
          <w:color w:val="000000" w:themeColor="text1"/>
        </w:rPr>
        <w:t>П</w:t>
      </w:r>
      <w:r w:rsidRPr="00192D4F">
        <w:rPr>
          <w:bCs/>
          <w:color w:val="000000" w:themeColor="text1"/>
        </w:rPr>
        <w:t>ланирование и организация воспитательной работы</w:t>
      </w:r>
      <w:r w:rsidR="00B31C7D">
        <w:rPr>
          <w:bCs/>
          <w:color w:val="000000" w:themeColor="text1"/>
        </w:rPr>
        <w:br/>
      </w:r>
      <w:r w:rsidRPr="00192D4F">
        <w:rPr>
          <w:bCs/>
          <w:color w:val="000000" w:themeColor="text1"/>
        </w:rPr>
        <w:t xml:space="preserve">с обучающимися разных возрастных групп, с деструктивным поведением и </w:t>
      </w:r>
      <w:r>
        <w:rPr>
          <w:bCs/>
          <w:color w:val="000000" w:themeColor="text1"/>
        </w:rPr>
        <w:t>ОВЗ</w:t>
      </w:r>
      <w:r w:rsidRPr="00192D4F">
        <w:rPr>
          <w:bCs/>
          <w:color w:val="000000" w:themeColor="text1"/>
        </w:rPr>
        <w:t xml:space="preserve"> с учетом знаменательных дат</w:t>
      </w:r>
      <w:r w:rsidR="00B31C7D">
        <w:rPr>
          <w:bCs/>
          <w:color w:val="000000" w:themeColor="text1"/>
        </w:rPr>
        <w:t xml:space="preserve"> </w:t>
      </w:r>
      <w:r w:rsidRPr="00192D4F">
        <w:rPr>
          <w:bCs/>
          <w:color w:val="000000" w:themeColor="text1"/>
        </w:rPr>
        <w:t>и событий</w:t>
      </w:r>
      <w:r w:rsidR="00B31C7D">
        <w:rPr>
          <w:bCs/>
          <w:color w:val="000000" w:themeColor="text1"/>
        </w:rPr>
        <w:br/>
      </w:r>
      <w:r w:rsidRPr="00192D4F">
        <w:rPr>
          <w:bCs/>
          <w:color w:val="000000" w:themeColor="text1"/>
        </w:rPr>
        <w:t>в 2026 и 2027 гг.</w:t>
      </w:r>
    </w:p>
    <w:p w14:paraId="45BF352B" w14:textId="77777777" w:rsidR="00C234D5" w:rsidRPr="00533A86" w:rsidRDefault="00C234D5" w:rsidP="00B31C7D">
      <w:pPr>
        <w:spacing w:line="240" w:lineRule="exact"/>
        <w:ind w:left="1701" w:right="1700"/>
        <w:jc w:val="center"/>
        <w:rPr>
          <w:rFonts w:eastAsia="Times New Roman"/>
          <w:color w:val="000000" w:themeColor="text1"/>
        </w:rPr>
      </w:pPr>
    </w:p>
    <w:p w14:paraId="53678FE8" w14:textId="04B082FC" w:rsidR="00C234D5" w:rsidRPr="00192D4F" w:rsidRDefault="00192D4F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Календарь знаменательных дат и событий 2026 и 2027 гг. с указанием целей и возможных форм воспитательной работы.</w:t>
      </w:r>
    </w:p>
    <w:p w14:paraId="32384E1B" w14:textId="034EC8E2" w:rsidR="00192D4F" w:rsidRPr="00192D4F" w:rsidRDefault="00192D4F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92D4F">
        <w:rPr>
          <w:rFonts w:ascii="Times New Roman" w:hAnsi="Times New Roman" w:cs="Times New Roman"/>
          <w:color w:val="000000"/>
          <w:sz w:val="24"/>
          <w:szCs w:val="24"/>
        </w:rPr>
        <w:t xml:space="preserve">Примеры </w:t>
      </w:r>
      <w:r>
        <w:rPr>
          <w:rFonts w:ascii="Times New Roman" w:hAnsi="Times New Roman" w:cs="Times New Roman"/>
          <w:color w:val="000000"/>
          <w:sz w:val="24"/>
          <w:szCs w:val="24"/>
        </w:rPr>
        <w:t>учета</w:t>
      </w:r>
      <w:r w:rsidRPr="00192D4F">
        <w:rPr>
          <w:rFonts w:ascii="Times New Roman" w:hAnsi="Times New Roman" w:cs="Times New Roman"/>
          <w:color w:val="000000"/>
          <w:sz w:val="24"/>
          <w:szCs w:val="24"/>
        </w:rPr>
        <w:t xml:space="preserve"> знаменательных дат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D4F">
        <w:rPr>
          <w:rFonts w:ascii="Times New Roman" w:hAnsi="Times New Roman" w:cs="Times New Roman"/>
          <w:color w:val="000000"/>
          <w:sz w:val="24"/>
          <w:szCs w:val="24"/>
        </w:rPr>
        <w:t>и 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планировании</w:t>
      </w:r>
      <w:r w:rsidRPr="00192D4F">
        <w:rPr>
          <w:rFonts w:ascii="Times New Roman" w:hAnsi="Times New Roman" w:cs="Times New Roman"/>
          <w:color w:val="000000"/>
          <w:sz w:val="24"/>
          <w:szCs w:val="24"/>
        </w:rPr>
        <w:t xml:space="preserve">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07D280C" w14:textId="5B87139E" w:rsidR="00192D4F" w:rsidRPr="00192D4F" w:rsidRDefault="00192D4F" w:rsidP="00B31C7D">
      <w:pPr>
        <w:pStyle w:val="af7"/>
        <w:numPr>
          <w:ilvl w:val="0"/>
          <w:numId w:val="45"/>
        </w:numPr>
        <w:spacing w:after="0" w:line="240" w:lineRule="exact"/>
        <w:ind w:left="709" w:right="-1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заместителя директора по учебно-воспитательной работе;</w:t>
      </w:r>
    </w:p>
    <w:p w14:paraId="029DADCE" w14:textId="29E3C485" w:rsidR="00192D4F" w:rsidRPr="00192D4F" w:rsidRDefault="00192D4F" w:rsidP="00B31C7D">
      <w:pPr>
        <w:pStyle w:val="af7"/>
        <w:numPr>
          <w:ilvl w:val="0"/>
          <w:numId w:val="45"/>
        </w:numPr>
        <w:spacing w:after="0" w:line="240" w:lineRule="exact"/>
        <w:ind w:left="709" w:right="-1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92D4F">
        <w:rPr>
          <w:rFonts w:ascii="Times New Roman" w:hAnsi="Times New Roman" w:cs="Times New Roman"/>
          <w:color w:val="000000"/>
          <w:sz w:val="24"/>
          <w:szCs w:val="24"/>
        </w:rPr>
        <w:t>классного руководителя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8088503" w14:textId="21F6E288" w:rsidR="00192D4F" w:rsidRPr="00192D4F" w:rsidRDefault="00192D4F" w:rsidP="00B31C7D">
      <w:pPr>
        <w:pStyle w:val="af7"/>
        <w:numPr>
          <w:ilvl w:val="0"/>
          <w:numId w:val="45"/>
        </w:numPr>
        <w:spacing w:after="0" w:line="240" w:lineRule="exact"/>
        <w:ind w:left="709" w:right="-1" w:firstLine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учителя.</w:t>
      </w:r>
    </w:p>
    <w:p w14:paraId="16AAD165" w14:textId="091F7893" w:rsidR="00192D4F" w:rsidRDefault="00192D4F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92D4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Методические рекомендац</w:t>
      </w:r>
      <w:r w:rsidR="004D4DA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ии по планированию и организации</w:t>
      </w:r>
      <w:r w:rsidRPr="00192D4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воспитательной работы с обучающимися разных возрастных групп, с деструктивным поведением и ОВЗ с учетом знаменательных дат и событий в 2026 и 2027 гг.</w:t>
      </w:r>
    </w:p>
    <w:p w14:paraId="09E583E0" w14:textId="0B5397D0" w:rsidR="00192D4F" w:rsidRPr="00192D4F" w:rsidRDefault="00204F90" w:rsidP="00B31C7D">
      <w:pPr>
        <w:pStyle w:val="af7"/>
        <w:numPr>
          <w:ilvl w:val="0"/>
          <w:numId w:val="25"/>
        </w:numPr>
        <w:spacing w:after="0" w:line="240" w:lineRule="exact"/>
        <w:ind w:left="709" w:hanging="425"/>
        <w:contextualSpacing w:val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Презентация «В</w:t>
      </w:r>
      <w:r w:rsidRPr="00204F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ыявление обучающихся,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04F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склонных к экстремизму (радикализму)и деструктивному поведению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4D4DA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Д</w:t>
      </w:r>
      <w:r w:rsidRPr="00204F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ействия при выявлении обучающихся,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04F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склонных к экстремизму (радикализму)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04F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 деструктивному поведению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».</w:t>
      </w:r>
    </w:p>
    <w:p w14:paraId="43982F8C" w14:textId="21F6E288" w:rsidR="00C234D5" w:rsidRPr="00945C3E" w:rsidRDefault="00C234D5" w:rsidP="00B31C7D">
      <w:pPr>
        <w:spacing w:line="240" w:lineRule="exact"/>
        <w:ind w:hanging="425"/>
        <w:jc w:val="both"/>
        <w:rPr>
          <w:rFonts w:eastAsia="Times New Roman"/>
          <w:color w:val="000000"/>
        </w:rPr>
      </w:pPr>
    </w:p>
    <w:p w14:paraId="174E3428" w14:textId="54B43717" w:rsidR="007B17E7" w:rsidRPr="00945C3E" w:rsidRDefault="00C234D5" w:rsidP="00B31C7D">
      <w:pPr>
        <w:spacing w:line="240" w:lineRule="exact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BD7345">
        <w:rPr>
          <w:rFonts w:eastAsia="Times New Roman"/>
          <w:color w:val="000000"/>
        </w:rPr>
        <w:t>200</w:t>
      </w:r>
      <w:r w:rsidRPr="00945C3E">
        <w:rPr>
          <w:rFonts w:eastAsia="Times New Roman"/>
          <w:color w:val="000000"/>
        </w:rPr>
        <w:t xml:space="preserve"> страниц формата А4.</w:t>
      </w:r>
    </w:p>
    <w:p w14:paraId="0C8D092F" w14:textId="2F192D74" w:rsidR="002921A8" w:rsidRDefault="002921A8" w:rsidP="00E561B4">
      <w:pPr>
        <w:spacing w:line="240" w:lineRule="exact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BF24E1" w:rsidRPr="00CF645B" w14:paraId="0A924DA3" w14:textId="77777777" w:rsidTr="002176E3">
        <w:tc>
          <w:tcPr>
            <w:tcW w:w="4231" w:type="dxa"/>
            <w:gridSpan w:val="2"/>
          </w:tcPr>
          <w:p w14:paraId="7DC31E6D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41733967" w14:textId="1B292F92" w:rsidR="00BF24E1" w:rsidRPr="00CF645B" w:rsidRDefault="00C234D5" w:rsidP="002176E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</w:t>
            </w:r>
            <w:r w:rsidR="006B15C2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 xml:space="preserve"> апреля 202</w:t>
            </w:r>
            <w:r w:rsidR="006B15C2">
              <w:rPr>
                <w:rFonts w:eastAsia="Times New Roman"/>
                <w:color w:val="000000"/>
              </w:rPr>
              <w:t>6</w:t>
            </w:r>
            <w:r w:rsidRPr="0098239E">
              <w:rPr>
                <w:rFonts w:eastAsia="Times New Roman"/>
                <w:color w:val="000000"/>
              </w:rPr>
              <w:t xml:space="preserve"> г. (</w:t>
            </w:r>
            <w:r w:rsidR="006B15C2">
              <w:rPr>
                <w:rFonts w:eastAsia="Times New Roman"/>
                <w:color w:val="000000"/>
              </w:rPr>
              <w:t>СР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7C6DFD5B" w14:textId="77777777" w:rsidR="00BF24E1" w:rsidRPr="00CF645B" w:rsidRDefault="00BF24E1" w:rsidP="002176E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229D7D34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ED8F229" w14:textId="7F2684C8" w:rsidR="00BF24E1" w:rsidRPr="00CF645B" w:rsidRDefault="00BF24E1" w:rsidP="00C234D5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Pr="005A1599">
              <w:rPr>
                <w:color w:val="000000" w:themeColor="text1"/>
              </w:rPr>
              <w:t>:00-</w:t>
            </w:r>
            <w:r w:rsidR="006B15C2">
              <w:rPr>
                <w:color w:val="000000" w:themeColor="text1"/>
              </w:rPr>
              <w:t>15:00</w:t>
            </w:r>
            <w:r w:rsidRPr="005A1599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33CEC033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DB02BF0" w14:textId="77777777" w:rsidR="00BF24E1" w:rsidRPr="00A870F5" w:rsidRDefault="00BF24E1" w:rsidP="002176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BF24E1" w:rsidRPr="00CF645B" w14:paraId="328016AB" w14:textId="77777777" w:rsidTr="002176E3">
        <w:tc>
          <w:tcPr>
            <w:tcW w:w="1504" w:type="dxa"/>
          </w:tcPr>
          <w:p w14:paraId="29B92994" w14:textId="5F480AD8" w:rsidR="00BF24E1" w:rsidRPr="000D52EC" w:rsidRDefault="00BF24E1" w:rsidP="002176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F7CD18E" w14:textId="77777777" w:rsidR="00BF24E1" w:rsidRPr="00CF645B" w:rsidRDefault="00BF24E1" w:rsidP="002176E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234D5" w:rsidRPr="00CF645B" w14:paraId="75C50420" w14:textId="77777777" w:rsidTr="002176E3">
        <w:tc>
          <w:tcPr>
            <w:tcW w:w="1504" w:type="dxa"/>
          </w:tcPr>
          <w:p w14:paraId="76F26F0A" w14:textId="25B434FA" w:rsidR="00C234D5" w:rsidRPr="000D52EC" w:rsidRDefault="00C234D5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6B15C2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0CE49F42" w14:textId="181D2245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766EC">
              <w:rPr>
                <w:b/>
                <w:bCs/>
              </w:rPr>
              <w:t>Платные образовательные услуги</w:t>
            </w:r>
            <w:r w:rsidR="00B31C7D">
              <w:rPr>
                <w:b/>
                <w:bCs/>
                <w:color w:val="000000" w:themeColor="text1"/>
              </w:rPr>
              <w:t>. Договор об оказании платных образовательных услуг. Возникновение образовательных отношений</w:t>
            </w:r>
          </w:p>
          <w:p w14:paraId="39BE58BB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Что подпадает под понятие «платные образовательные услуги» (ПОУ). Отличия платных услуг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от платных образовательных услуг. Разовые услуги</w:t>
            </w:r>
            <w:r>
              <w:rPr>
                <w:color w:val="000000" w:themeColor="text1"/>
              </w:rPr>
              <w:t xml:space="preserve"> (разовые занятия)</w:t>
            </w:r>
            <w:r w:rsidRPr="00561210">
              <w:rPr>
                <w:color w:val="000000" w:themeColor="text1"/>
              </w:rPr>
              <w:t>. Оформление документов, регламентирующих ПОУ</w:t>
            </w:r>
            <w:r>
              <w:rPr>
                <w:color w:val="000000" w:themeColor="text1"/>
              </w:rPr>
              <w:t>.</w:t>
            </w:r>
          </w:p>
          <w:p w14:paraId="565EC8C9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об отражении в уставе платных (необразовательных) и </w:t>
            </w:r>
            <w:r w:rsidRPr="00561210">
              <w:rPr>
                <w:color w:val="000000" w:themeColor="text1"/>
              </w:rPr>
              <w:t>платных образовательных услуг</w:t>
            </w:r>
            <w:r>
              <w:rPr>
                <w:color w:val="000000" w:themeColor="text1"/>
              </w:rPr>
              <w:t>, а также об открытии</w:t>
            </w:r>
            <w:r w:rsidRPr="00561210">
              <w:rPr>
                <w:color w:val="000000" w:themeColor="text1"/>
              </w:rPr>
              <w:t xml:space="preserve"> новых </w:t>
            </w:r>
            <w:r>
              <w:rPr>
                <w:color w:val="000000" w:themeColor="text1"/>
              </w:rPr>
              <w:t>дополнительных общеразвивающих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.</w:t>
            </w:r>
          </w:p>
          <w:p w14:paraId="0D49B278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Состав</w:t>
            </w:r>
            <w:r>
              <w:rPr>
                <w:color w:val="000000" w:themeColor="text1"/>
              </w:rPr>
              <w:t xml:space="preserve"> и объем</w:t>
            </w:r>
            <w:r w:rsidRPr="00561210">
              <w:rPr>
                <w:color w:val="000000" w:themeColor="text1"/>
              </w:rPr>
              <w:t xml:space="preserve"> ПОУ.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Дополнительные общеразвивающие программы</w:t>
            </w:r>
            <w:r>
              <w:rPr>
                <w:color w:val="000000" w:themeColor="text1"/>
              </w:rPr>
              <w:t>. Часть образовательной программы. Фиксация в договоре объема оказания услуг.</w:t>
            </w:r>
          </w:p>
          <w:p w14:paraId="5F506B33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lastRenderedPageBreak/>
              <w:t>Обязательные требования к размещению информации на сайте образовательно</w:t>
            </w:r>
            <w:r>
              <w:rPr>
                <w:color w:val="000000" w:themeColor="text1"/>
              </w:rPr>
              <w:t>го</w:t>
            </w:r>
            <w:r w:rsidRPr="0056121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учреждения</w:t>
            </w:r>
            <w:r w:rsidRPr="00561210">
              <w:rPr>
                <w:color w:val="000000" w:themeColor="text1"/>
              </w:rPr>
              <w:t xml:space="preserve"> о платных образовательных услугах: типичные ошибки при размещении информации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 стоимости обучения и файлов с образовательн</w:t>
            </w:r>
            <w:r>
              <w:rPr>
                <w:color w:val="000000" w:themeColor="text1"/>
              </w:rPr>
              <w:t>ыми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ами.</w:t>
            </w:r>
          </w:p>
          <w:p w14:paraId="2B2D79EA" w14:textId="0D6EDEEF" w:rsidR="00C234D5" w:rsidRDefault="00C234D5" w:rsidP="00C234D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Заключение договора об оказании ПОУ: форма договора, законность утверждения формы договора на уровне учреждения, рекомендации по упрощению процедуры заключения договора.</w:t>
            </w:r>
            <w:r>
              <w:rPr>
                <w:color w:val="000000" w:themeColor="text1"/>
              </w:rPr>
              <w:t xml:space="preserve"> Адаптирование типовой формы договора под требования </w:t>
            </w:r>
            <w:r w:rsidR="0004305F">
              <w:rPr>
                <w:color w:val="000000" w:themeColor="text1"/>
              </w:rPr>
              <w:t>школы</w:t>
            </w:r>
            <w:r>
              <w:rPr>
                <w:color w:val="000000" w:themeColor="text1"/>
              </w:rPr>
              <w:t>. Детализация в договоре обязанностей заказчика (родителей (законных представителей) обучающихся.</w:t>
            </w:r>
            <w:r w:rsidR="006B15C2">
              <w:rPr>
                <w:color w:val="000000" w:themeColor="text1"/>
              </w:rPr>
              <w:t xml:space="preserve"> Судебная практика по вопросу «навязывания» потребителям (родителям) дополнительных обязанностей.</w:t>
            </w:r>
          </w:p>
          <w:p w14:paraId="66E4E228" w14:textId="0AAADF8D" w:rsidR="00C234D5" w:rsidRPr="005766EC" w:rsidRDefault="00C234D5" w:rsidP="00C234D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Вопрос о необходимости предоставления справки из медицинской организации при приеме на обучение</w:t>
            </w:r>
            <w:r>
              <w:rPr>
                <w:color w:val="000000" w:themeColor="text1"/>
              </w:rPr>
              <w:t xml:space="preserve"> до заключения договора, отдельного согласия на обработку персональных данных и др. документов.</w:t>
            </w:r>
          </w:p>
        </w:tc>
      </w:tr>
      <w:tr w:rsidR="00C234D5" w:rsidRPr="00CF645B" w14:paraId="46564F62" w14:textId="77777777" w:rsidTr="002176E3">
        <w:tc>
          <w:tcPr>
            <w:tcW w:w="1504" w:type="dxa"/>
          </w:tcPr>
          <w:p w14:paraId="223C3989" w14:textId="71A2AF1C" w:rsidR="00C234D5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C234D5" w:rsidRPr="000D52EC">
              <w:rPr>
                <w:b/>
                <w:color w:val="000000" w:themeColor="text1"/>
              </w:rPr>
              <w:t>-1</w:t>
            </w:r>
            <w:r w:rsidR="00C234D5">
              <w:rPr>
                <w:b/>
                <w:color w:val="000000" w:themeColor="text1"/>
              </w:rPr>
              <w:t>0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B78049F" w14:textId="640EDBB0" w:rsidR="00C234D5" w:rsidRPr="00CF645B" w:rsidRDefault="00C234D5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234D5" w:rsidRPr="00CF645B" w14:paraId="24BF224F" w14:textId="77777777" w:rsidTr="002176E3">
        <w:tc>
          <w:tcPr>
            <w:tcW w:w="1504" w:type="dxa"/>
          </w:tcPr>
          <w:p w14:paraId="783033BF" w14:textId="11DAC628" w:rsidR="00C234D5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C234D5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C234D5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C234D5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B020062" w14:textId="254CEC1B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766EC">
              <w:rPr>
                <w:b/>
                <w:bCs/>
              </w:rPr>
              <w:t>Платные образовательные услуги</w:t>
            </w:r>
            <w:r w:rsidR="00B31C7D">
              <w:rPr>
                <w:b/>
                <w:bCs/>
                <w:color w:val="000000" w:themeColor="text1"/>
              </w:rPr>
              <w:t>. Стоимость обучения. Порядок оказания услуг. Оплата педагогических работников</w:t>
            </w:r>
          </w:p>
          <w:p w14:paraId="56D58146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Установление стоимости обучения – все случаи регулирования цен. Принципы формирования стоимости обучения: учет рентабельности, средней заработной платы работников, неполной наполняемости </w:t>
            </w:r>
            <w:r>
              <w:rPr>
                <w:color w:val="000000" w:themeColor="text1"/>
              </w:rPr>
              <w:t>групп.</w:t>
            </w:r>
          </w:p>
          <w:p w14:paraId="57CD33D1" w14:textId="53D17D42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Калькуляция стоимости обучения: постоянные и переменные расходы.</w:t>
            </w:r>
            <w:r w:rsidR="006B15C2">
              <w:rPr>
                <w:color w:val="000000" w:themeColor="text1"/>
              </w:rPr>
              <w:t xml:space="preserve"> Стоимость одного занятия. Расчет оплаты за месяц и полной стоимости за год. </w:t>
            </w:r>
            <w:r w:rsidRPr="00561210">
              <w:rPr>
                <w:color w:val="000000" w:themeColor="text1"/>
              </w:rPr>
              <w:t>Соблюдение требований учредителя по формированию стоимости обучения. Практика установления цен в субъектах РФ. Цены на разовые (нестандартные) услуги</w:t>
            </w:r>
            <w:r>
              <w:rPr>
                <w:color w:val="000000" w:themeColor="text1"/>
              </w:rPr>
              <w:t>.</w:t>
            </w:r>
          </w:p>
          <w:p w14:paraId="7649CD83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Снижение стоимости обучения для отдельных категорий граждан</w:t>
            </w:r>
            <w:r>
              <w:rPr>
                <w:color w:val="000000" w:themeColor="text1"/>
              </w:rPr>
              <w:t>.</w:t>
            </w:r>
          </w:p>
          <w:p w14:paraId="085E0CB6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Порядок оплаты стоимости обучения. Законность предоплаты, т.е. оплаты до начала оказания услуг. Акт об оказании услуг потребителю</w:t>
            </w:r>
            <w:r>
              <w:rPr>
                <w:color w:val="000000" w:themeColor="text1"/>
              </w:rPr>
              <w:t>.</w:t>
            </w:r>
          </w:p>
          <w:p w14:paraId="1B1A47CF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Вопрос о правомерности отказа в приеме наличности у заказчика. Законность выдачи бланков строгой отчетности вместо фискального чека. Обязательность применения контрольно-кассовой техники. Распределение средств, полученных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от ПОУ</w:t>
            </w:r>
            <w:r>
              <w:rPr>
                <w:color w:val="000000" w:themeColor="text1"/>
              </w:rPr>
              <w:t>.</w:t>
            </w:r>
          </w:p>
          <w:p w14:paraId="5A4191AF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Требования закона о защите прав потребителей. Пропуск обучающимися занятий. Законность запрета на прием на обучение на новую программу в случае неоплаты обучения по предыдущей программе</w:t>
            </w:r>
            <w:r>
              <w:rPr>
                <w:color w:val="000000" w:themeColor="text1"/>
              </w:rPr>
              <w:t>.</w:t>
            </w:r>
          </w:p>
          <w:p w14:paraId="207EDD56" w14:textId="77777777" w:rsidR="00C234D5" w:rsidRDefault="00C234D5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Регулирование вопросов оплаты труда работников, связанных с ПОУ: форма договора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с работником</w:t>
            </w:r>
            <w:r>
              <w:rPr>
                <w:color w:val="000000" w:themeColor="text1"/>
              </w:rPr>
              <w:t xml:space="preserve"> (воспитателем, учителем-логопедом, иным лицом)</w:t>
            </w:r>
            <w:r w:rsidRPr="00561210">
              <w:rPr>
                <w:color w:val="000000" w:themeColor="text1"/>
              </w:rPr>
              <w:t>. Вознаграждение. Почасовая оплата. Порядок оплаты. Плюсы и минусы заключения трудового договора и гражданско-правового договора</w:t>
            </w:r>
            <w:r>
              <w:rPr>
                <w:color w:val="000000" w:themeColor="text1"/>
              </w:rPr>
              <w:t>.</w:t>
            </w:r>
          </w:p>
          <w:p w14:paraId="3DFE0243" w14:textId="77777777" w:rsidR="00C234D5" w:rsidRDefault="00C234D5" w:rsidP="00C234D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Порядок досудебного урегулирования вопроса оплаты ПОУ. Форма требования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 досудебном погашении задолженности, а также форма искового заявления.</w:t>
            </w:r>
          </w:p>
          <w:p w14:paraId="5AEBD7B5" w14:textId="66549996" w:rsidR="00C234D5" w:rsidRPr="00CF645B" w:rsidRDefault="00C234D5" w:rsidP="00C234D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Выдача обучающемуся по окончании освоения программы документа об обучении.</w:t>
            </w:r>
          </w:p>
        </w:tc>
      </w:tr>
      <w:tr w:rsidR="00C234D5" w:rsidRPr="00CF645B" w14:paraId="4AD4B7AD" w14:textId="77777777" w:rsidTr="002176E3">
        <w:tc>
          <w:tcPr>
            <w:tcW w:w="1504" w:type="dxa"/>
          </w:tcPr>
          <w:p w14:paraId="5393E539" w14:textId="30CDC415" w:rsidR="00C234D5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11:50</w:t>
            </w:r>
            <w:r w:rsidR="00C234D5">
              <w:rPr>
                <w:b/>
                <w:color w:val="000000" w:themeColor="text1"/>
              </w:rPr>
              <w:t>-12:</w:t>
            </w:r>
            <w:r>
              <w:rPr>
                <w:b/>
                <w:color w:val="000000" w:themeColor="text1"/>
              </w:rPr>
              <w:t>0</w:t>
            </w:r>
            <w:r w:rsidR="00C234D5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BCDA235" w14:textId="57FEC7AB" w:rsidR="00C234D5" w:rsidRPr="008B3ABF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234D5" w:rsidRPr="00CF645B" w14:paraId="767EA4C6" w14:textId="77777777" w:rsidTr="002176E3">
        <w:tc>
          <w:tcPr>
            <w:tcW w:w="1504" w:type="dxa"/>
          </w:tcPr>
          <w:p w14:paraId="5D973B64" w14:textId="0395F9C4" w:rsidR="00C234D5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C234D5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8E5AE37" w14:textId="130A8939" w:rsidR="00C234D5" w:rsidRPr="005766EC" w:rsidRDefault="00816411" w:rsidP="00C234D5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Особенности </w:t>
            </w:r>
            <w:r w:rsidR="00053380">
              <w:rPr>
                <w:b/>
                <w:bCs/>
                <w:color w:val="000000" w:themeColor="text1"/>
              </w:rPr>
              <w:t xml:space="preserve">целей, содержания и методов </w:t>
            </w:r>
            <w:r>
              <w:rPr>
                <w:b/>
                <w:bCs/>
                <w:color w:val="000000" w:themeColor="text1"/>
              </w:rPr>
              <w:t xml:space="preserve">воспитательной работы с обучающимися разных возрастных групп, с </w:t>
            </w:r>
            <w:r w:rsidR="00C40086">
              <w:rPr>
                <w:b/>
                <w:bCs/>
                <w:color w:val="000000" w:themeColor="text1"/>
              </w:rPr>
              <w:t>деструктивным</w:t>
            </w:r>
            <w:r>
              <w:rPr>
                <w:b/>
                <w:bCs/>
                <w:color w:val="000000" w:themeColor="text1"/>
              </w:rPr>
              <w:t xml:space="preserve"> поведением и ОВЗ </w:t>
            </w:r>
          </w:p>
          <w:p w14:paraId="2235A8FA" w14:textId="77777777" w:rsidR="00461E96" w:rsidRDefault="003E367D" w:rsidP="00C234D5">
            <w:pPr>
              <w:pStyle w:val="af8"/>
              <w:spacing w:before="60" w:line="216" w:lineRule="auto"/>
              <w:jc w:val="both"/>
            </w:pPr>
            <w:r>
              <w:t xml:space="preserve">Возвратные особенности усвоения ценностных норм и </w:t>
            </w:r>
            <w:r w:rsidR="00461E96">
              <w:t>правил поведения</w:t>
            </w:r>
            <w:r>
              <w:t xml:space="preserve"> обучающимися младших классов, среднего и старшего звена.</w:t>
            </w:r>
          </w:p>
          <w:p w14:paraId="24095F10" w14:textId="54F9AA61" w:rsidR="00461E96" w:rsidRPr="00C40086" w:rsidRDefault="00C40086" w:rsidP="00C234D5">
            <w:pPr>
              <w:pStyle w:val="af8"/>
              <w:spacing w:before="60" w:line="216" w:lineRule="auto"/>
              <w:jc w:val="both"/>
            </w:pPr>
            <w:r>
              <w:t>В</w:t>
            </w:r>
            <w:r w:rsidRPr="00C40086">
              <w:t xml:space="preserve">оспитание детей с девиантным поведением. </w:t>
            </w:r>
            <w:r>
              <w:t>Особенности работы с трудными подростками</w:t>
            </w:r>
            <w:r w:rsidRPr="00C40086">
              <w:t xml:space="preserve">. </w:t>
            </w:r>
            <w:r>
              <w:t>В</w:t>
            </w:r>
            <w:r w:rsidRPr="00C40086">
              <w:t>ыявление обучающихся,</w:t>
            </w:r>
            <w:r>
              <w:t xml:space="preserve"> </w:t>
            </w:r>
            <w:r w:rsidRPr="00C40086">
              <w:t>склонных к экстремизму (радикализму) и деструктивному поведению</w:t>
            </w:r>
            <w:r>
              <w:t>. Д</w:t>
            </w:r>
            <w:r w:rsidRPr="00C40086">
              <w:t>ействия при выявлении обучающихся, склонных к экстремизму (радикализму)</w:t>
            </w:r>
            <w:r>
              <w:t xml:space="preserve"> </w:t>
            </w:r>
            <w:r w:rsidRPr="00C40086">
              <w:t>и деструктивному поведению</w:t>
            </w:r>
            <w:r>
              <w:t>.</w:t>
            </w:r>
          </w:p>
          <w:p w14:paraId="041E43CE" w14:textId="4ABF3387" w:rsidR="00B55826" w:rsidRDefault="00461E96" w:rsidP="00C234D5">
            <w:pPr>
              <w:pStyle w:val="af8"/>
              <w:spacing w:before="60" w:line="216" w:lineRule="auto"/>
              <w:jc w:val="both"/>
            </w:pPr>
            <w:r>
              <w:t xml:space="preserve">Воспитание обучающихся с ОВЗ </w:t>
            </w:r>
            <w:r w:rsidR="00B55826">
              <w:t>(с задержкой психического развития и интеллектуальными нарушениями).</w:t>
            </w:r>
          </w:p>
          <w:p w14:paraId="49870A56" w14:textId="163F1924" w:rsidR="00461E96" w:rsidRDefault="00461E96" w:rsidP="00461E96">
            <w:pPr>
              <w:pStyle w:val="af8"/>
              <w:spacing w:before="60" w:line="216" w:lineRule="auto"/>
              <w:jc w:val="both"/>
            </w:pPr>
            <w:r>
              <w:lastRenderedPageBreak/>
              <w:t xml:space="preserve">Порядок поощрения обучающихся за успехи </w:t>
            </w:r>
            <w:r w:rsidRPr="00461E96">
              <w:t>за успехи в учебной, физкульт</w:t>
            </w:r>
            <w:r>
              <w:t>урной, спортивной, общественной и творческой деятельности.</w:t>
            </w:r>
          </w:p>
          <w:p w14:paraId="5804FE92" w14:textId="5472FCE2" w:rsidR="00461E96" w:rsidRDefault="00461E96" w:rsidP="00C234D5">
            <w:pPr>
              <w:pStyle w:val="af8"/>
              <w:spacing w:before="60" w:line="216" w:lineRule="auto"/>
              <w:jc w:val="both"/>
            </w:pPr>
            <w:r>
              <w:t>Наказание как метод воспитания. Возможные методы и приемы наказания. Условия эффективности наказания. Порядок применения к обучающимся мер дисциплинарного взыскания. Границы между наказанием и применением к обучающимся методов воспитания, связанных с физическим и психическим насилием.</w:t>
            </w:r>
          </w:p>
          <w:p w14:paraId="301282DF" w14:textId="514EB87B" w:rsidR="00461E96" w:rsidRDefault="00C40086" w:rsidP="00C234D5">
            <w:pPr>
              <w:pStyle w:val="af8"/>
              <w:spacing w:before="60" w:line="216" w:lineRule="auto"/>
              <w:jc w:val="both"/>
            </w:pPr>
            <w:r>
              <w:t>Воспитывающее обучение в контексте реализации федеральных образовательных программ начального, основного и среднего</w:t>
            </w:r>
            <w:r w:rsidR="00F76086">
              <w:t xml:space="preserve"> общего образования, а также федеральных адаптированных образовательных программ.</w:t>
            </w:r>
          </w:p>
          <w:p w14:paraId="52C96B48" w14:textId="3792D022" w:rsidR="00C40086" w:rsidRDefault="00F76086" w:rsidP="00C234D5">
            <w:pPr>
              <w:pStyle w:val="af8"/>
              <w:spacing w:before="60" w:line="216" w:lineRule="auto"/>
              <w:jc w:val="both"/>
            </w:pPr>
            <w:r>
              <w:t>Ключевые условия эффективности воспитательных мероприятий.</w:t>
            </w:r>
          </w:p>
          <w:p w14:paraId="7C662AA3" w14:textId="3AB2AD4A" w:rsidR="00C234D5" w:rsidRPr="005766EC" w:rsidRDefault="006B15C2" w:rsidP="00C234D5">
            <w:pPr>
              <w:pStyle w:val="af8"/>
              <w:spacing w:before="60" w:line="216" w:lineRule="auto"/>
              <w:jc w:val="both"/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6B15C2" w:rsidRPr="00CF645B" w14:paraId="2027B005" w14:textId="77777777" w:rsidTr="002176E3">
        <w:tc>
          <w:tcPr>
            <w:tcW w:w="1504" w:type="dxa"/>
          </w:tcPr>
          <w:p w14:paraId="779EFCF3" w14:textId="51336347" w:rsidR="006B15C2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20-13:35</w:t>
            </w:r>
          </w:p>
        </w:tc>
        <w:tc>
          <w:tcPr>
            <w:tcW w:w="8646" w:type="dxa"/>
            <w:gridSpan w:val="2"/>
          </w:tcPr>
          <w:p w14:paraId="295AEC4B" w14:textId="77777777" w:rsidR="006B15C2" w:rsidRPr="005766EC" w:rsidRDefault="006B15C2" w:rsidP="00C234D5">
            <w:pPr>
              <w:spacing w:before="60" w:line="216" w:lineRule="auto"/>
              <w:jc w:val="both"/>
              <w:rPr>
                <w:b/>
                <w:bCs/>
              </w:rPr>
            </w:pPr>
          </w:p>
        </w:tc>
      </w:tr>
      <w:tr w:rsidR="006B15C2" w:rsidRPr="00CF645B" w14:paraId="64596B0E" w14:textId="77777777" w:rsidTr="002176E3">
        <w:tc>
          <w:tcPr>
            <w:tcW w:w="1504" w:type="dxa"/>
          </w:tcPr>
          <w:p w14:paraId="6E58FC08" w14:textId="1DF77708" w:rsidR="006B15C2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13:35-14:50</w:t>
            </w:r>
          </w:p>
        </w:tc>
        <w:tc>
          <w:tcPr>
            <w:tcW w:w="8646" w:type="dxa"/>
            <w:gridSpan w:val="2"/>
          </w:tcPr>
          <w:p w14:paraId="5D2D7AD6" w14:textId="2D6767FB" w:rsidR="006B15C2" w:rsidRDefault="006B15C2" w:rsidP="00816411">
            <w:pPr>
              <w:spacing w:before="60" w:line="216" w:lineRule="auto"/>
              <w:jc w:val="both"/>
              <w:rPr>
                <w:b/>
                <w:bCs/>
              </w:rPr>
            </w:pPr>
            <w:r w:rsidRPr="005766EC">
              <w:rPr>
                <w:b/>
                <w:bCs/>
              </w:rPr>
              <w:t xml:space="preserve">Модуль </w:t>
            </w:r>
            <w:r>
              <w:rPr>
                <w:b/>
                <w:bCs/>
              </w:rPr>
              <w:t>4</w:t>
            </w:r>
            <w:r w:rsidRPr="005766EC">
              <w:rPr>
                <w:b/>
                <w:bCs/>
              </w:rPr>
              <w:t xml:space="preserve">. </w:t>
            </w:r>
            <w:r w:rsidR="00053380">
              <w:rPr>
                <w:b/>
                <w:bCs/>
              </w:rPr>
              <w:t xml:space="preserve">Планирование и организация воспитательной работы </w:t>
            </w:r>
            <w:r w:rsidR="00053380" w:rsidRPr="00816411">
              <w:rPr>
                <w:b/>
                <w:bCs/>
              </w:rPr>
              <w:t>с учетом знаменательных дат</w:t>
            </w:r>
            <w:r w:rsidR="00053380">
              <w:rPr>
                <w:b/>
                <w:bCs/>
              </w:rPr>
              <w:t xml:space="preserve"> </w:t>
            </w:r>
            <w:r w:rsidR="00053380" w:rsidRPr="00816411">
              <w:rPr>
                <w:b/>
                <w:bCs/>
              </w:rPr>
              <w:t>и событий в 2026 и 2027 гг.</w:t>
            </w:r>
          </w:p>
          <w:p w14:paraId="5602AFCB" w14:textId="523F6B5E" w:rsidR="00F76086" w:rsidRDefault="002305C7" w:rsidP="00816411">
            <w:pPr>
              <w:spacing w:before="60" w:line="216" w:lineRule="auto"/>
              <w:jc w:val="both"/>
              <w:rPr>
                <w:bCs/>
              </w:rPr>
            </w:pPr>
            <w:r w:rsidRPr="002305C7">
              <w:rPr>
                <w:bCs/>
              </w:rPr>
              <w:t>Основные знаменательные даты и события 2026 и 2027 гг.</w:t>
            </w:r>
          </w:p>
          <w:p w14:paraId="0F971B0B" w14:textId="0C31107C" w:rsidR="00D00C01" w:rsidRDefault="00D00C01" w:rsidP="0081641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Планирование воспитательной работы школы в контексте знаменательных дат и событий.</w:t>
            </w:r>
          </w:p>
          <w:p w14:paraId="6606D162" w14:textId="2B012121" w:rsidR="002305C7" w:rsidRDefault="002305C7" w:rsidP="0081641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Учет знаменательных дат и событий в процессе планирования и осуществления урочной деятельности.</w:t>
            </w:r>
          </w:p>
          <w:p w14:paraId="6560B7F7" w14:textId="14E77C45" w:rsidR="002305C7" w:rsidRDefault="002305C7" w:rsidP="0081641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Планирование внеурочной деятельности и отдельных воспитательных мероприятий </w:t>
            </w:r>
            <w:r w:rsidR="00D00C01">
              <w:rPr>
                <w:bCs/>
              </w:rPr>
              <w:t xml:space="preserve">на уровне класса </w:t>
            </w:r>
            <w:r>
              <w:rPr>
                <w:bCs/>
              </w:rPr>
              <w:t>в соответствии с календарем знаменательных дат и событий.</w:t>
            </w:r>
          </w:p>
          <w:p w14:paraId="1670F235" w14:textId="32A60DF9" w:rsidR="002305C7" w:rsidRDefault="002305C7" w:rsidP="0081641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Организация работы учителей и классных руководителей </w:t>
            </w:r>
            <w:r w:rsidR="00D00C01">
              <w:rPr>
                <w:bCs/>
              </w:rPr>
              <w:t>по использованию в воспитательном процессе основных знаменательных дат и событий.</w:t>
            </w:r>
          </w:p>
          <w:p w14:paraId="2772D0B7" w14:textId="5245B01B" w:rsidR="00D00C01" w:rsidRDefault="00D00C01" w:rsidP="0081641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Примеры требований к уроку с учетом памятных и юбилейных дат.</w:t>
            </w:r>
          </w:p>
          <w:p w14:paraId="5C79AD2C" w14:textId="4F469000" w:rsidR="00D00C01" w:rsidRPr="00D00C01" w:rsidRDefault="00D00C01" w:rsidP="00D00C01">
            <w:pPr>
              <w:spacing w:before="60" w:line="216" w:lineRule="auto"/>
              <w:jc w:val="both"/>
              <w:rPr>
                <w:bCs/>
              </w:rPr>
            </w:pPr>
            <w:r w:rsidRPr="00D00C01">
              <w:rPr>
                <w:bCs/>
              </w:rPr>
              <w:t xml:space="preserve">Примеры требований к </w:t>
            </w:r>
            <w:r>
              <w:rPr>
                <w:bCs/>
              </w:rPr>
              <w:t>проведению воспитательных мероприятий</w:t>
            </w:r>
            <w:r w:rsidRPr="00D00C01">
              <w:rPr>
                <w:bCs/>
              </w:rPr>
              <w:t xml:space="preserve"> с учетом памятных и юбилейных дат.</w:t>
            </w:r>
          </w:p>
          <w:p w14:paraId="5681CB75" w14:textId="3D29A548" w:rsidR="00D00C01" w:rsidRDefault="00D00C01" w:rsidP="0081641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Психолого-педагогические и методические аспекты использования знаменательных дат и событий в системе воспитательной работы школы.</w:t>
            </w:r>
          </w:p>
          <w:p w14:paraId="66C9BCB5" w14:textId="34CE4992" w:rsidR="006B15C2" w:rsidRPr="005766EC" w:rsidRDefault="006B15C2" w:rsidP="006B15C2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C234D5" w:rsidRPr="00CF645B" w14:paraId="52D80DBC" w14:textId="77777777" w:rsidTr="002176E3">
        <w:tc>
          <w:tcPr>
            <w:tcW w:w="1504" w:type="dxa"/>
          </w:tcPr>
          <w:p w14:paraId="73843FFB" w14:textId="5E558AA9" w:rsidR="00C234D5" w:rsidRPr="000D52EC" w:rsidRDefault="00C234D5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 w:rsidR="006B15C2">
              <w:rPr>
                <w:b/>
                <w:color w:val="000000" w:themeColor="text1"/>
              </w:rPr>
              <w:t>50</w:t>
            </w:r>
            <w:r w:rsidRPr="000D52EC">
              <w:rPr>
                <w:b/>
                <w:color w:val="000000" w:themeColor="text1"/>
              </w:rPr>
              <w:t>-1</w:t>
            </w:r>
            <w:r w:rsidR="006B15C2"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:</w:t>
            </w:r>
            <w:r w:rsidR="006B15C2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3976A5C" w14:textId="306A6C3E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5F08AEF5" w:rsidR="00336740" w:rsidRPr="00107693" w:rsidRDefault="00336740" w:rsidP="0000121D">
      <w:pPr>
        <w:outlineLvl w:val="0"/>
        <w:rPr>
          <w:bCs/>
          <w:color w:val="000000" w:themeColor="text1"/>
        </w:rPr>
      </w:pPr>
    </w:p>
    <w:sectPr w:rsidR="00336740" w:rsidRPr="00107693" w:rsidSect="0000121D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95651" w14:textId="77777777" w:rsidR="00EF7B95" w:rsidRDefault="00EF7B95" w:rsidP="003D6267">
      <w:r>
        <w:separator/>
      </w:r>
    </w:p>
  </w:endnote>
  <w:endnote w:type="continuationSeparator" w:id="0">
    <w:p w14:paraId="6AD2BB21" w14:textId="77777777" w:rsidR="00EF7B95" w:rsidRDefault="00EF7B9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BDEAE" w14:textId="77777777" w:rsidR="00EF7B95" w:rsidRDefault="00EF7B95" w:rsidP="003D6267">
      <w:r>
        <w:separator/>
      </w:r>
    </w:p>
  </w:footnote>
  <w:footnote w:type="continuationSeparator" w:id="0">
    <w:p w14:paraId="534C1EFA" w14:textId="77777777" w:rsidR="00EF7B95" w:rsidRDefault="00EF7B9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BD7345" w:rsidRPr="00BD7345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4E21D3"/>
    <w:multiLevelType w:val="hybridMultilevel"/>
    <w:tmpl w:val="B5201516"/>
    <w:lvl w:ilvl="0" w:tplc="CB0E64F8">
      <w:start w:val="1"/>
      <w:numFmt w:val="russianLower"/>
      <w:lvlText w:val="%1)"/>
      <w:lvlJc w:val="left"/>
      <w:pPr>
        <w:ind w:left="2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0" w:hanging="360"/>
      </w:pPr>
    </w:lvl>
    <w:lvl w:ilvl="2" w:tplc="0419001B" w:tentative="1">
      <w:start w:val="1"/>
      <w:numFmt w:val="lowerRoman"/>
      <w:lvlText w:val="%3."/>
      <w:lvlJc w:val="right"/>
      <w:pPr>
        <w:ind w:left="3790" w:hanging="180"/>
      </w:pPr>
    </w:lvl>
    <w:lvl w:ilvl="3" w:tplc="0419000F" w:tentative="1">
      <w:start w:val="1"/>
      <w:numFmt w:val="decimal"/>
      <w:lvlText w:val="%4."/>
      <w:lvlJc w:val="left"/>
      <w:pPr>
        <w:ind w:left="4510" w:hanging="360"/>
      </w:pPr>
    </w:lvl>
    <w:lvl w:ilvl="4" w:tplc="04190019" w:tentative="1">
      <w:start w:val="1"/>
      <w:numFmt w:val="lowerLetter"/>
      <w:lvlText w:val="%5."/>
      <w:lvlJc w:val="left"/>
      <w:pPr>
        <w:ind w:left="5230" w:hanging="360"/>
      </w:pPr>
    </w:lvl>
    <w:lvl w:ilvl="5" w:tplc="0419001B" w:tentative="1">
      <w:start w:val="1"/>
      <w:numFmt w:val="lowerRoman"/>
      <w:lvlText w:val="%6."/>
      <w:lvlJc w:val="right"/>
      <w:pPr>
        <w:ind w:left="5950" w:hanging="180"/>
      </w:pPr>
    </w:lvl>
    <w:lvl w:ilvl="6" w:tplc="0419000F" w:tentative="1">
      <w:start w:val="1"/>
      <w:numFmt w:val="decimal"/>
      <w:lvlText w:val="%7."/>
      <w:lvlJc w:val="left"/>
      <w:pPr>
        <w:ind w:left="6670" w:hanging="360"/>
      </w:pPr>
    </w:lvl>
    <w:lvl w:ilvl="7" w:tplc="04190019" w:tentative="1">
      <w:start w:val="1"/>
      <w:numFmt w:val="lowerLetter"/>
      <w:lvlText w:val="%8."/>
      <w:lvlJc w:val="left"/>
      <w:pPr>
        <w:ind w:left="7390" w:hanging="360"/>
      </w:pPr>
    </w:lvl>
    <w:lvl w:ilvl="8" w:tplc="041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601420">
    <w:abstractNumId w:val="43"/>
  </w:num>
  <w:num w:numId="2" w16cid:durableId="601844427">
    <w:abstractNumId w:val="8"/>
  </w:num>
  <w:num w:numId="3" w16cid:durableId="1643847128">
    <w:abstractNumId w:val="32"/>
  </w:num>
  <w:num w:numId="4" w16cid:durableId="1695688128">
    <w:abstractNumId w:val="25"/>
  </w:num>
  <w:num w:numId="5" w16cid:durableId="461075670">
    <w:abstractNumId w:val="26"/>
  </w:num>
  <w:num w:numId="6" w16cid:durableId="1564365274">
    <w:abstractNumId w:val="24"/>
  </w:num>
  <w:num w:numId="7" w16cid:durableId="61871751">
    <w:abstractNumId w:val="41"/>
  </w:num>
  <w:num w:numId="8" w16cid:durableId="432480278">
    <w:abstractNumId w:val="40"/>
  </w:num>
  <w:num w:numId="9" w16cid:durableId="933243688">
    <w:abstractNumId w:val="21"/>
  </w:num>
  <w:num w:numId="10" w16cid:durableId="101653676">
    <w:abstractNumId w:val="1"/>
  </w:num>
  <w:num w:numId="11" w16cid:durableId="1545865425">
    <w:abstractNumId w:val="10"/>
  </w:num>
  <w:num w:numId="12" w16cid:durableId="1805272489">
    <w:abstractNumId w:val="12"/>
  </w:num>
  <w:num w:numId="13" w16cid:durableId="1225336485">
    <w:abstractNumId w:val="33"/>
  </w:num>
  <w:num w:numId="14" w16cid:durableId="724597262">
    <w:abstractNumId w:val="20"/>
  </w:num>
  <w:num w:numId="15" w16cid:durableId="907494485">
    <w:abstractNumId w:val="23"/>
  </w:num>
  <w:num w:numId="16" w16cid:durableId="1070038192">
    <w:abstractNumId w:val="42"/>
  </w:num>
  <w:num w:numId="17" w16cid:durableId="262998013">
    <w:abstractNumId w:val="16"/>
  </w:num>
  <w:num w:numId="18" w16cid:durableId="1428619646">
    <w:abstractNumId w:val="14"/>
  </w:num>
  <w:num w:numId="19" w16cid:durableId="1678120776">
    <w:abstractNumId w:val="2"/>
  </w:num>
  <w:num w:numId="20" w16cid:durableId="1293945834">
    <w:abstractNumId w:val="37"/>
  </w:num>
  <w:num w:numId="21" w16cid:durableId="567957218">
    <w:abstractNumId w:val="28"/>
  </w:num>
  <w:num w:numId="22" w16cid:durableId="2051221448">
    <w:abstractNumId w:val="18"/>
  </w:num>
  <w:num w:numId="23" w16cid:durableId="133790859">
    <w:abstractNumId w:val="3"/>
  </w:num>
  <w:num w:numId="24" w16cid:durableId="1301569853">
    <w:abstractNumId w:val="11"/>
  </w:num>
  <w:num w:numId="25" w16cid:durableId="904753830">
    <w:abstractNumId w:val="35"/>
  </w:num>
  <w:num w:numId="26" w16cid:durableId="550382720">
    <w:abstractNumId w:val="7"/>
  </w:num>
  <w:num w:numId="27" w16cid:durableId="542601968">
    <w:abstractNumId w:val="13"/>
  </w:num>
  <w:num w:numId="28" w16cid:durableId="626012223">
    <w:abstractNumId w:val="15"/>
  </w:num>
  <w:num w:numId="29" w16cid:durableId="747918069">
    <w:abstractNumId w:val="31"/>
  </w:num>
  <w:num w:numId="30" w16cid:durableId="11959">
    <w:abstractNumId w:val="27"/>
  </w:num>
  <w:num w:numId="31" w16cid:durableId="1425689542">
    <w:abstractNumId w:val="0"/>
  </w:num>
  <w:num w:numId="32" w16cid:durableId="1648438879">
    <w:abstractNumId w:val="6"/>
  </w:num>
  <w:num w:numId="33" w16cid:durableId="1811552144">
    <w:abstractNumId w:val="34"/>
  </w:num>
  <w:num w:numId="34" w16cid:durableId="301884011">
    <w:abstractNumId w:val="9"/>
  </w:num>
  <w:num w:numId="35" w16cid:durableId="1659530557">
    <w:abstractNumId w:val="44"/>
  </w:num>
  <w:num w:numId="36" w16cid:durableId="1134519405">
    <w:abstractNumId w:val="38"/>
  </w:num>
  <w:num w:numId="37" w16cid:durableId="1775200541">
    <w:abstractNumId w:val="19"/>
  </w:num>
  <w:num w:numId="38" w16cid:durableId="1702588601">
    <w:abstractNumId w:val="30"/>
  </w:num>
  <w:num w:numId="39" w16cid:durableId="1023824111">
    <w:abstractNumId w:val="29"/>
  </w:num>
  <w:num w:numId="40" w16cid:durableId="1566184806">
    <w:abstractNumId w:val="4"/>
  </w:num>
  <w:num w:numId="41" w16cid:durableId="1715696038">
    <w:abstractNumId w:val="22"/>
  </w:num>
  <w:num w:numId="42" w16cid:durableId="767040082">
    <w:abstractNumId w:val="17"/>
  </w:num>
  <w:num w:numId="43" w16cid:durableId="1383166346">
    <w:abstractNumId w:val="5"/>
  </w:num>
  <w:num w:numId="44" w16cid:durableId="1658339919">
    <w:abstractNumId w:val="36"/>
  </w:num>
  <w:num w:numId="45" w16cid:durableId="663432053">
    <w:abstractNumId w:val="3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21D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05F"/>
    <w:rsid w:val="00043424"/>
    <w:rsid w:val="00045402"/>
    <w:rsid w:val="00045A0E"/>
    <w:rsid w:val="0004634D"/>
    <w:rsid w:val="000510C4"/>
    <w:rsid w:val="00052375"/>
    <w:rsid w:val="00053268"/>
    <w:rsid w:val="00053380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205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4DC"/>
    <w:rsid w:val="00190A82"/>
    <w:rsid w:val="00192D4F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F90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85E"/>
    <w:rsid w:val="00222FC2"/>
    <w:rsid w:val="00224EA9"/>
    <w:rsid w:val="002257E1"/>
    <w:rsid w:val="0022687F"/>
    <w:rsid w:val="00226B02"/>
    <w:rsid w:val="00226CDE"/>
    <w:rsid w:val="00227213"/>
    <w:rsid w:val="002305C7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367D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E96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4DA2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A09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15C2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458A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AEA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6411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6BD2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D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018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C7D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26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6F51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1538"/>
    <w:rsid w:val="00BD2889"/>
    <w:rsid w:val="00BD33E9"/>
    <w:rsid w:val="00BD3414"/>
    <w:rsid w:val="00BD4669"/>
    <w:rsid w:val="00BD6573"/>
    <w:rsid w:val="00BD6E99"/>
    <w:rsid w:val="00BD7345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20EB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086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06C5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5D3F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ABC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0C01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EF7B95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086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D4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FDE2E-E7D1-4229-9A8E-643065F3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7590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2026-03-31T06:44:00Z</dcterms:created>
  <dcterms:modified xsi:type="dcterms:W3CDTF">2026-03-31T06:44:00Z</dcterms:modified>
</cp:coreProperties>
</file>