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4AE36EDA" w14:textId="77777777" w:rsidR="0096653C" w:rsidRPr="00142136" w:rsidRDefault="0096653C" w:rsidP="0055055D">
      <w:pPr>
        <w:spacing w:line="216" w:lineRule="auto"/>
        <w:ind w:right="1700"/>
        <w:rPr>
          <w:color w:val="000000" w:themeColor="text1"/>
        </w:rPr>
      </w:pPr>
    </w:p>
    <w:p w14:paraId="01637430" w14:textId="77777777" w:rsidR="00026AB3" w:rsidRPr="00945C3E" w:rsidRDefault="00026AB3" w:rsidP="00026AB3">
      <w:pPr>
        <w:spacing w:line="216" w:lineRule="auto"/>
        <w:jc w:val="both"/>
        <w:rPr>
          <w:color w:val="000000"/>
        </w:rPr>
      </w:pPr>
    </w:p>
    <w:p w14:paraId="2F7EFDB0" w14:textId="4734FB57" w:rsidR="00220F03" w:rsidRPr="003E1C22" w:rsidRDefault="00220F03" w:rsidP="00220F03">
      <w:pPr>
        <w:spacing w:line="216" w:lineRule="auto"/>
        <w:ind w:left="1701" w:right="1700"/>
        <w:jc w:val="center"/>
      </w:pPr>
      <w:r w:rsidRPr="003E1C22">
        <w:rPr>
          <w:bCs/>
          <w:color w:val="000000" w:themeColor="text1"/>
        </w:rPr>
        <w:t xml:space="preserve">Вопросы оплаты труда в </w:t>
      </w:r>
      <w:r>
        <w:rPr>
          <w:bCs/>
          <w:color w:val="000000" w:themeColor="text1"/>
        </w:rPr>
        <w:t>спортивной школе</w:t>
      </w:r>
    </w:p>
    <w:p w14:paraId="35D7197D" w14:textId="77777777" w:rsidR="00220F03" w:rsidRPr="009E2607" w:rsidRDefault="00220F03" w:rsidP="00220F03">
      <w:pPr>
        <w:spacing w:line="216" w:lineRule="auto"/>
        <w:ind w:left="1701" w:right="1700"/>
        <w:jc w:val="center"/>
      </w:pPr>
    </w:p>
    <w:p w14:paraId="17F98E01" w14:textId="3AB20074" w:rsidR="00220F03" w:rsidRDefault="00220F03" w:rsidP="00220F03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</w:t>
      </w:r>
      <w:r w:rsidRPr="00FC4ED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«Общие положения» Положения об оплате труда работников спортивной школы.</w:t>
      </w:r>
    </w:p>
    <w:p w14:paraId="5BC97BAD" w14:textId="77777777" w:rsidR="00220F03" w:rsidRDefault="00220F03" w:rsidP="00220F03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Раздел «Выплаты компенсационного характера» Положения об оплате труда.</w:t>
      </w:r>
    </w:p>
    <w:p w14:paraId="5B9A8858" w14:textId="77777777" w:rsidR="00220F03" w:rsidRDefault="00220F03" w:rsidP="00220F03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Раздел «Порядок оценки деятельности работников для назначения выплат стимулирующего характера» Положения об оплате труда</w:t>
      </w: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26D7268" w14:textId="77777777" w:rsidR="00220F03" w:rsidRPr="002F1EEE" w:rsidRDefault="00220F03" w:rsidP="00220F03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Положение о комиссии по оплате труда работников учреждения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CAE2D6" w14:textId="77777777" w:rsidR="00220F03" w:rsidRPr="002F1EEE" w:rsidRDefault="00220F03" w:rsidP="00220F03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F1EEE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протокола заседания комиссии по оплате труда.</w:t>
      </w:r>
    </w:p>
    <w:p w14:paraId="416D0A87" w14:textId="77777777" w:rsidR="00220F03" w:rsidRPr="009E2607" w:rsidRDefault="00220F03" w:rsidP="00220F03">
      <w:pPr>
        <w:pStyle w:val="af7"/>
        <w:numPr>
          <w:ilvl w:val="0"/>
          <w:numId w:val="39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Перечень показателей эффективности работников для назначения выплат стимулирующего характера, размер которых эквивалентен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т.н.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«доплате до МРОТ»</w:t>
      </w:r>
      <w:r w:rsidRPr="009E2607">
        <w:rPr>
          <w:rFonts w:ascii="Times New Roman" w:hAnsi="Times New Roman" w:cs="Times New Roman"/>
          <w:sz w:val="24"/>
          <w:szCs w:val="24"/>
        </w:rPr>
        <w:t>.</w:t>
      </w:r>
    </w:p>
    <w:p w14:paraId="0F39AE45" w14:textId="77777777" w:rsidR="00220F03" w:rsidRPr="00B60F3F" w:rsidRDefault="00220F03" w:rsidP="00220F0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2DF3CA6" w14:textId="77777777" w:rsidR="00220F03" w:rsidRPr="003E1C22" w:rsidRDefault="00220F03" w:rsidP="00220F03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3E1C22">
        <w:rPr>
          <w:bCs/>
          <w:color w:val="000000" w:themeColor="text1"/>
        </w:rPr>
        <w:t>Выплаты стимулирующего характера</w:t>
      </w:r>
    </w:p>
    <w:p w14:paraId="39266CE5" w14:textId="77777777" w:rsidR="00220F03" w:rsidRPr="00FC1C28" w:rsidRDefault="00220F03" w:rsidP="00220F03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122C56B3" w14:textId="77777777" w:rsidR="00220F03" w:rsidRPr="001266E3" w:rsidRDefault="00220F03" w:rsidP="00220F03">
      <w:pPr>
        <w:pStyle w:val="af7"/>
        <w:numPr>
          <w:ilvl w:val="0"/>
          <w:numId w:val="39"/>
        </w:numPr>
        <w:spacing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66E3">
        <w:rPr>
          <w:rFonts w:ascii="Times New Roman" w:hAnsi="Times New Roman" w:cs="Times New Roman"/>
          <w:bCs/>
          <w:color w:val="000000"/>
          <w:sz w:val="24"/>
          <w:szCs w:val="24"/>
        </w:rPr>
        <w:t>Раздел «Выплаты стимулирующего характера» Положения об оплате труда</w:t>
      </w:r>
      <w:r w:rsidRPr="001266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(может быть представлен в отдельном Положении о выплатах стимулирующего характера</w:t>
      </w:r>
      <w:r w:rsidRPr="001266E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266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8E350C" w14:textId="3C6BC5D0" w:rsidR="006D1F47" w:rsidRPr="006D1F47" w:rsidRDefault="006D1F47" w:rsidP="00220F03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Перечни выплат стимулирующего характера за достижение высоких спортивных результатов (на основе анализа систем оплаты труда в ряде субъектов РФ).</w:t>
      </w:r>
    </w:p>
    <w:p w14:paraId="7D3D9460" w14:textId="77777777" w:rsidR="00D93100" w:rsidRPr="00180B4F" w:rsidRDefault="00D93100" w:rsidP="00D93100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Критерии оценки деятельности работников для назначения единовременных премий по итогам работы за месяц (более 20 критериев).</w:t>
      </w:r>
    </w:p>
    <w:p w14:paraId="4A06CBC5" w14:textId="0E204DFB" w:rsidR="00220F03" w:rsidRPr="001266E3" w:rsidRDefault="00220F03" w:rsidP="00220F03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66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Методика оценки трудовых обязанностей работника для назначения выплат за сложность работы</w:t>
      </w:r>
      <w:r w:rsidR="00D931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(интенсивность труда)</w:t>
      </w:r>
      <w:r w:rsidRPr="001266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47C54D0" w14:textId="77777777" w:rsidR="00220F03" w:rsidRPr="00180B4F" w:rsidRDefault="00220F03" w:rsidP="00220F03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приказа об установлении стоимости балла для назначения выплат стимулирующего характера (в случае применения балльной системы оценивания педагогических работников).</w:t>
      </w:r>
    </w:p>
    <w:p w14:paraId="20CE6EA8" w14:textId="53BC7C6F" w:rsidR="00220F03" w:rsidRPr="00180B4F" w:rsidRDefault="00220F03" w:rsidP="00220F03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учреждения об утверждении выплат стимулирующего характера в случае несогласия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директора</w:t>
      </w:r>
      <w:r w:rsidRPr="00180B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80B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решением комиссии по оплате труда.</w:t>
      </w:r>
    </w:p>
    <w:p w14:paraId="2A77D443" w14:textId="77777777" w:rsidR="00220F03" w:rsidRPr="00180B4F" w:rsidRDefault="00220F03" w:rsidP="00220F03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учреждения о премировании работников.</w:t>
      </w:r>
    </w:p>
    <w:p w14:paraId="5216CEC7" w14:textId="77777777" w:rsidR="00220F03" w:rsidRPr="00180B4F" w:rsidRDefault="00220F03" w:rsidP="00220F03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4E96F9AA" w14:textId="77777777" w:rsidR="00801B3D" w:rsidRPr="00163374" w:rsidRDefault="00801B3D" w:rsidP="00801B3D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10F4C9CD" w14:textId="363C441E" w:rsidR="00801B3D" w:rsidRPr="00163374" w:rsidRDefault="00801B3D" w:rsidP="00801B3D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 xml:space="preserve">Общий объем разработанных документов – более </w:t>
      </w:r>
      <w:r w:rsidR="00220F03">
        <w:rPr>
          <w:rFonts w:eastAsia="Times New Roman"/>
          <w:color w:val="000000" w:themeColor="text1"/>
        </w:rPr>
        <w:t>2</w:t>
      </w:r>
      <w:r>
        <w:rPr>
          <w:rFonts w:eastAsia="Times New Roman"/>
          <w:color w:val="000000" w:themeColor="text1"/>
        </w:rPr>
        <w:t>7</w:t>
      </w:r>
      <w:r w:rsidRPr="00163374">
        <w:rPr>
          <w:rFonts w:eastAsia="Times New Roman"/>
          <w:color w:val="000000" w:themeColor="text1"/>
        </w:rPr>
        <w:t>0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6653C" w:rsidRPr="00CF645B" w14:paraId="626EC277" w14:textId="77777777" w:rsidTr="002F302A">
        <w:tc>
          <w:tcPr>
            <w:tcW w:w="4231" w:type="dxa"/>
            <w:gridSpan w:val="2"/>
          </w:tcPr>
          <w:p w14:paraId="58DE9E5D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6F6E44FA" w14:textId="33F81E6D" w:rsidR="0096653C" w:rsidRPr="003E0737" w:rsidRDefault="00865ED1" w:rsidP="002F3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865ED1">
              <w:rPr>
                <w:color w:val="000000"/>
              </w:rPr>
              <w:t xml:space="preserve">21 </w:t>
            </w:r>
            <w:r w:rsidR="00220F03">
              <w:rPr>
                <w:color w:val="000000"/>
              </w:rPr>
              <w:t>мая</w:t>
            </w:r>
            <w:r w:rsidR="00801B3D" w:rsidRPr="00865ED1">
              <w:rPr>
                <w:color w:val="000000"/>
              </w:rPr>
              <w:t xml:space="preserve"> </w:t>
            </w:r>
            <w:r w:rsidR="00801B3D" w:rsidRPr="00865ED1">
              <w:rPr>
                <w:rFonts w:eastAsia="Times New Roman"/>
                <w:color w:val="000000"/>
              </w:rPr>
              <w:t>2026 г. (</w:t>
            </w:r>
            <w:r w:rsidR="00220F03">
              <w:rPr>
                <w:rFonts w:eastAsia="Times New Roman"/>
                <w:color w:val="000000"/>
              </w:rPr>
              <w:t>Ч</w:t>
            </w:r>
            <w:r w:rsidR="00801B3D" w:rsidRPr="00865ED1">
              <w:rPr>
                <w:rFonts w:eastAsia="Times New Roman"/>
                <w:color w:val="000000"/>
              </w:rPr>
              <w:t>Т)</w:t>
            </w:r>
          </w:p>
          <w:p w14:paraId="745919F0" w14:textId="77777777" w:rsidR="0096653C" w:rsidRPr="00CF645B" w:rsidRDefault="0096653C" w:rsidP="002F3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44F46A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5615377" w14:textId="77777777" w:rsidR="0096653C" w:rsidRPr="00CF645B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5:00 по московскому времени</w:t>
            </w:r>
          </w:p>
        </w:tc>
        <w:tc>
          <w:tcPr>
            <w:tcW w:w="5919" w:type="dxa"/>
          </w:tcPr>
          <w:p w14:paraId="01CB9E41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B82C28E" w14:textId="77777777" w:rsidR="0096653C" w:rsidRPr="00A870F5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96653C" w:rsidRPr="00CF645B" w14:paraId="691438E9" w14:textId="77777777" w:rsidTr="002F302A">
        <w:tc>
          <w:tcPr>
            <w:tcW w:w="1504" w:type="dxa"/>
          </w:tcPr>
          <w:p w14:paraId="4E2729D1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4F7C27EB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220F03" w:rsidRPr="00CF645B" w14:paraId="4853F2B7" w14:textId="77777777" w:rsidTr="002F302A">
        <w:tc>
          <w:tcPr>
            <w:tcW w:w="1504" w:type="dxa"/>
          </w:tcPr>
          <w:p w14:paraId="47D83AFB" w14:textId="76924B63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b/>
                <w:color w:val="000000" w:themeColor="text1"/>
              </w:rPr>
              <w:t>9:05-10:20</w:t>
            </w:r>
          </w:p>
        </w:tc>
        <w:tc>
          <w:tcPr>
            <w:tcW w:w="8646" w:type="dxa"/>
            <w:gridSpan w:val="2"/>
          </w:tcPr>
          <w:p w14:paraId="23DF936D" w14:textId="0075720D" w:rsidR="00220F03" w:rsidRPr="00220F03" w:rsidRDefault="00220F03" w:rsidP="00220F03">
            <w:pPr>
              <w:spacing w:before="60" w:line="216" w:lineRule="auto"/>
              <w:jc w:val="both"/>
              <w:rPr>
                <w:b/>
                <w:iCs/>
                <w:color w:val="000000" w:themeColor="text1"/>
              </w:rPr>
            </w:pPr>
            <w:r w:rsidRPr="00220F03">
              <w:rPr>
                <w:b/>
                <w:bCs/>
              </w:rPr>
              <w:t xml:space="preserve">Вопросы оплаты труда в </w:t>
            </w:r>
            <w:r>
              <w:rPr>
                <w:b/>
                <w:bCs/>
              </w:rPr>
              <w:t>спортивной школе</w:t>
            </w:r>
          </w:p>
          <w:p w14:paraId="5327856D" w14:textId="5758E91C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 xml:space="preserve">«Взаимоувязка» положения об оплате труда (далее также – ПОТ) </w:t>
            </w:r>
            <w:r>
              <w:rPr>
                <w:color w:val="000000" w:themeColor="text1"/>
              </w:rPr>
              <w:t>спортивной школы</w:t>
            </w:r>
            <w:r w:rsidRPr="00220F03">
              <w:rPr>
                <w:color w:val="000000" w:themeColor="text1"/>
              </w:rPr>
              <w:t xml:space="preserve"> с нормами положения об оплате труда муниципального района (городского округа), а также субъекта РФ.</w:t>
            </w:r>
          </w:p>
          <w:p w14:paraId="2E3695B8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Различие между «</w:t>
            </w:r>
            <w:r w:rsidRPr="00220F03">
              <w:rPr>
                <w:i/>
                <w:iCs/>
                <w:color w:val="000000" w:themeColor="text1"/>
              </w:rPr>
              <w:t>Примерным</w:t>
            </w:r>
            <w:r w:rsidRPr="00220F03">
              <w:rPr>
                <w:color w:val="000000" w:themeColor="text1"/>
              </w:rPr>
              <w:t xml:space="preserve"> положением об оплате труда работников образовательных учреждений района» и «Положением об оплате труда работников образовательных учреждений района».</w:t>
            </w:r>
          </w:p>
          <w:p w14:paraId="7F1A75A1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Учет различных нормативных правовых актов вышестоящего уровня при составлении ПОТ: например, приказа Минпросвещения от 03.11.2023 № 829, Единых рекомендаций на 2026 год и др.</w:t>
            </w:r>
          </w:p>
          <w:p w14:paraId="351F8DC3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Составные части заработной платы. Использование структуры заработной платы в соответствии с требованиями законодательства (Трудового кодекса Российской Федерации, приказов Минздравсоцразвития России, Единых рекомендации на 2026 год). Точные формулировки составных частей заработной платы.</w:t>
            </w:r>
          </w:p>
          <w:p w14:paraId="168E3773" w14:textId="77777777" w:rsidR="00220F03" w:rsidRPr="00220F03" w:rsidRDefault="00220F03" w:rsidP="00220F03">
            <w:pPr>
              <w:spacing w:before="60" w:line="216" w:lineRule="auto"/>
              <w:jc w:val="both"/>
            </w:pPr>
            <w:r w:rsidRPr="00220F03">
              <w:lastRenderedPageBreak/>
              <w:t>Что считать экономией фонда оплаты труда, отсутствие четкого понятия в федеральных документах.</w:t>
            </w:r>
          </w:p>
          <w:p w14:paraId="68F206CC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Заработная плата в размере МРОТ: какие составляющие включаются в расчет.</w:t>
            </w:r>
            <w:r w:rsidRPr="00220F03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220F03">
              <w:rPr>
                <w:rFonts w:eastAsia="Times New Roman"/>
                <w:color w:val="000000" w:themeColor="text1"/>
              </w:rPr>
              <w:t>Т.н.</w:t>
            </w:r>
            <w:proofErr w:type="gramEnd"/>
            <w:r w:rsidRPr="00220F03">
              <w:rPr>
                <w:rFonts w:eastAsia="Times New Roman"/>
                <w:color w:val="000000" w:themeColor="text1"/>
              </w:rPr>
              <w:t xml:space="preserve"> </w:t>
            </w:r>
            <w:r w:rsidRPr="00220F03">
              <w:rPr>
                <w:color w:val="000000" w:themeColor="text1"/>
              </w:rPr>
              <w:t xml:space="preserve">«Доплата до МРОТ», недопустимость ее указания в ПОТ, штатном расписании, трудовом договоре и приказах учреждения об установлении выплат. Почему «доплата до МРОТ» не считается выплатой компенсационного характера. Примеры показателей, по которым могут быть установлена </w:t>
            </w:r>
            <w:proofErr w:type="gramStart"/>
            <w:r w:rsidRPr="00220F03">
              <w:rPr>
                <w:color w:val="000000" w:themeColor="text1"/>
              </w:rPr>
              <w:t>т.н.</w:t>
            </w:r>
            <w:proofErr w:type="gramEnd"/>
            <w:r w:rsidRPr="00220F03">
              <w:rPr>
                <w:color w:val="000000" w:themeColor="text1"/>
              </w:rPr>
              <w:t xml:space="preserve"> «доплата до МРОТ».</w:t>
            </w:r>
          </w:p>
          <w:p w14:paraId="27FBC004" w14:textId="77777777" w:rsidR="00220F03" w:rsidRPr="00220F03" w:rsidRDefault="00220F03" w:rsidP="00220F03">
            <w:pPr>
              <w:spacing w:before="60" w:line="216" w:lineRule="auto"/>
              <w:jc w:val="both"/>
            </w:pPr>
            <w:r w:rsidRPr="00220F03">
              <w:t>Требования к содержанию Положения об оплате труда. Типичные ошибки составления такого документа.</w:t>
            </w:r>
          </w:p>
          <w:p w14:paraId="1BCAA621" w14:textId="00020F42" w:rsidR="00220F03" w:rsidRPr="00220F03" w:rsidRDefault="00220F03" w:rsidP="00220F03">
            <w:pPr>
              <w:spacing w:before="60" w:line="216" w:lineRule="auto"/>
              <w:jc w:val="both"/>
            </w:pPr>
            <w:r w:rsidRPr="00220F03">
              <w:rPr>
                <w:i/>
                <w:color w:val="000000" w:themeColor="text1"/>
              </w:rPr>
              <w:t xml:space="preserve">Проф. </w:t>
            </w:r>
            <w:r w:rsidRPr="00220F03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220F03" w:rsidRPr="00CF645B" w14:paraId="741FD2E5" w14:textId="77777777" w:rsidTr="002F302A">
        <w:tc>
          <w:tcPr>
            <w:tcW w:w="1504" w:type="dxa"/>
          </w:tcPr>
          <w:p w14:paraId="57932F32" w14:textId="01153C5B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b/>
                <w:color w:val="000000" w:themeColor="text1"/>
              </w:rPr>
              <w:lastRenderedPageBreak/>
              <w:t>10:20-10:35</w:t>
            </w:r>
          </w:p>
        </w:tc>
        <w:tc>
          <w:tcPr>
            <w:tcW w:w="8646" w:type="dxa"/>
            <w:gridSpan w:val="2"/>
          </w:tcPr>
          <w:p w14:paraId="44866D67" w14:textId="29827B85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color w:val="000000" w:themeColor="text1"/>
              </w:rPr>
              <w:t>Перерыв</w:t>
            </w:r>
          </w:p>
        </w:tc>
      </w:tr>
      <w:tr w:rsidR="00220F03" w:rsidRPr="00CF645B" w14:paraId="0A5715F1" w14:textId="77777777" w:rsidTr="002F302A">
        <w:tc>
          <w:tcPr>
            <w:tcW w:w="1504" w:type="dxa"/>
          </w:tcPr>
          <w:p w14:paraId="03EA8A2A" w14:textId="019021F1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b/>
                <w:color w:val="000000" w:themeColor="text1"/>
              </w:rPr>
              <w:t>10:35-11:50</w:t>
            </w:r>
          </w:p>
        </w:tc>
        <w:tc>
          <w:tcPr>
            <w:tcW w:w="8646" w:type="dxa"/>
            <w:gridSpan w:val="2"/>
          </w:tcPr>
          <w:p w14:paraId="7A63FAA7" w14:textId="77777777" w:rsidR="00220F03" w:rsidRPr="00220F03" w:rsidRDefault="00220F03" w:rsidP="00220F03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proofErr w:type="spellStart"/>
            <w:r w:rsidRPr="00220F03">
              <w:rPr>
                <w:b/>
                <w:bCs/>
                <w:color w:val="000000" w:themeColor="text1"/>
              </w:rPr>
              <w:t>Окладно</w:t>
            </w:r>
            <w:proofErr w:type="spellEnd"/>
            <w:r w:rsidRPr="00220F03">
              <w:rPr>
                <w:b/>
                <w:bCs/>
                <w:color w:val="000000" w:themeColor="text1"/>
              </w:rPr>
              <w:t>-ставочная часть. Выплаты компенсационного характера</w:t>
            </w:r>
          </w:p>
          <w:p w14:paraId="6893C2D7" w14:textId="7F0AEEE4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proofErr w:type="spellStart"/>
            <w:r w:rsidRPr="00220F03">
              <w:rPr>
                <w:color w:val="000000" w:themeColor="text1"/>
              </w:rPr>
              <w:t>Окладно</w:t>
            </w:r>
            <w:proofErr w:type="spellEnd"/>
            <w:r w:rsidRPr="00220F03">
              <w:rPr>
                <w:color w:val="000000" w:themeColor="text1"/>
              </w:rPr>
              <w:t>-ставочная часть. О недопустимости использования понятия «должностной оклад» для должност</w:t>
            </w:r>
            <w:r>
              <w:rPr>
                <w:color w:val="000000" w:themeColor="text1"/>
              </w:rPr>
              <w:t>и</w:t>
            </w:r>
            <w:r w:rsidRPr="00220F0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тренера-преподавателя</w:t>
            </w:r>
            <w:r w:rsidRPr="00220F03">
              <w:rPr>
                <w:color w:val="000000" w:themeColor="text1"/>
              </w:rPr>
              <w:t>.</w:t>
            </w:r>
          </w:p>
          <w:p w14:paraId="07A69AC9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Может ли использоваться в ПОТ термин «минимальный оклад».</w:t>
            </w:r>
          </w:p>
          <w:p w14:paraId="1D8CBAFB" w14:textId="21BCD65A" w:rsid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 xml:space="preserve">Правомерность учреждения в увеличении размеров окладов (должностных окладов), ставок заработной платы по сравнению с установленными на уровне </w:t>
            </w:r>
            <w:r>
              <w:rPr>
                <w:color w:val="000000" w:themeColor="text1"/>
              </w:rPr>
              <w:t xml:space="preserve">муниципального </w:t>
            </w:r>
            <w:r w:rsidRPr="00220F03">
              <w:rPr>
                <w:color w:val="000000" w:themeColor="text1"/>
              </w:rPr>
              <w:t>района</w:t>
            </w:r>
            <w:r>
              <w:rPr>
                <w:color w:val="000000" w:themeColor="text1"/>
              </w:rPr>
              <w:t>, городского округа</w:t>
            </w:r>
            <w:r w:rsidRPr="00220F03">
              <w:rPr>
                <w:color w:val="000000" w:themeColor="text1"/>
              </w:rPr>
              <w:t>. Мнимые причины, по которым такое действие часто не допускается централизованной бухгалтерией.</w:t>
            </w:r>
          </w:p>
          <w:p w14:paraId="57ED0548" w14:textId="52F2AF36" w:rsidR="00D93100" w:rsidRPr="00220F03" w:rsidRDefault="00D93100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Бригадный метод работы. Порядок расчета ставок заработной платы при бригадном методе работы.</w:t>
            </w:r>
          </w:p>
          <w:p w14:paraId="3AEDFE3C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Сохранение выплаты за квалификационную категорию в случае истечения срока ее действия. Примеры формулировок из отраслевых соглашений. Правомерность ДОУ в сохранении выплаты на срок до одного года.</w:t>
            </w:r>
          </w:p>
          <w:p w14:paraId="573F0F79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Выплаты компенсационного характера.</w:t>
            </w:r>
          </w:p>
          <w:p w14:paraId="29418055" w14:textId="0222E04A" w:rsidR="00220F03" w:rsidRPr="00220F03" w:rsidRDefault="00220F03" w:rsidP="00220F03">
            <w:pPr>
              <w:spacing w:before="60" w:line="216" w:lineRule="auto"/>
              <w:jc w:val="both"/>
            </w:pPr>
            <w:r w:rsidRPr="00220F03">
              <w:t>Постановления Конституционного суда РФ от 28.06.2018 № 26-П, от 16.12.2019 № 40-П, от 27.06.2023 № 35-П, от 23.09.2024 № 40-П</w:t>
            </w:r>
            <w:r>
              <w:t>, от 05.03.2025 № 10-П</w:t>
            </w:r>
            <w:r w:rsidRPr="00220F03">
              <w:t xml:space="preserve"> и </w:t>
            </w:r>
            <w:proofErr w:type="spellStart"/>
            <w:r w:rsidRPr="00220F03">
              <w:t>мн.др</w:t>
            </w:r>
            <w:proofErr w:type="spellEnd"/>
            <w:r w:rsidRPr="00220F03">
              <w:t>. Единые рекомендации по установлению системы оплаты труда на 2026 год.</w:t>
            </w:r>
          </w:p>
          <w:p w14:paraId="50E4FB85" w14:textId="57FFF71E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 xml:space="preserve">База для расчета выплат за работу в ночное время (например, для сторожей), за сверхурочную работу. Расчет стоимости одного часа работы работников. Замена временно отсутствующего </w:t>
            </w:r>
            <w:r>
              <w:rPr>
                <w:color w:val="000000" w:themeColor="text1"/>
              </w:rPr>
              <w:t>тренера-преподавателя</w:t>
            </w:r>
            <w:r w:rsidRPr="00220F03">
              <w:rPr>
                <w:color w:val="000000" w:themeColor="text1"/>
              </w:rPr>
              <w:t>. Порядок установления доплат</w:t>
            </w:r>
            <w:r>
              <w:rPr>
                <w:color w:val="000000" w:themeColor="text1"/>
              </w:rPr>
              <w:t>.</w:t>
            </w:r>
            <w:r w:rsidRPr="00220F0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С</w:t>
            </w:r>
            <w:r w:rsidRPr="00220F03">
              <w:rPr>
                <w:color w:val="000000" w:themeColor="text1"/>
              </w:rPr>
              <w:t>удебная практика.</w:t>
            </w:r>
          </w:p>
          <w:p w14:paraId="6E35359F" w14:textId="7B91F175" w:rsidR="00220F03" w:rsidRPr="00220F03" w:rsidRDefault="00220F03" w:rsidP="00220F0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220F03">
              <w:rPr>
                <w:i/>
                <w:color w:val="000000" w:themeColor="text1"/>
              </w:rPr>
              <w:t xml:space="preserve">Проф. </w:t>
            </w:r>
            <w:r w:rsidRPr="00220F03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220F03" w:rsidRPr="00CF645B" w14:paraId="18B6AF10" w14:textId="77777777" w:rsidTr="002F302A">
        <w:tc>
          <w:tcPr>
            <w:tcW w:w="1504" w:type="dxa"/>
          </w:tcPr>
          <w:p w14:paraId="49F177B9" w14:textId="10D8B398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b/>
                <w:color w:val="000000" w:themeColor="text1"/>
              </w:rPr>
              <w:t>11:50-12:05</w:t>
            </w:r>
          </w:p>
        </w:tc>
        <w:tc>
          <w:tcPr>
            <w:tcW w:w="8646" w:type="dxa"/>
            <w:gridSpan w:val="2"/>
          </w:tcPr>
          <w:p w14:paraId="4F8ABE63" w14:textId="7E303E4F" w:rsidR="00220F03" w:rsidRPr="00220F03" w:rsidRDefault="00220F03" w:rsidP="00220F0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20F03">
              <w:rPr>
                <w:color w:val="000000" w:themeColor="text1"/>
              </w:rPr>
              <w:t>Перерыв</w:t>
            </w:r>
          </w:p>
        </w:tc>
      </w:tr>
      <w:tr w:rsidR="00220F03" w:rsidRPr="00CF645B" w14:paraId="0D5B6D93" w14:textId="77777777" w:rsidTr="002F302A">
        <w:tc>
          <w:tcPr>
            <w:tcW w:w="1504" w:type="dxa"/>
          </w:tcPr>
          <w:p w14:paraId="3366BD26" w14:textId="13839F6B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b/>
                <w:color w:val="000000" w:themeColor="text1"/>
              </w:rPr>
              <w:t>12:05-13:20</w:t>
            </w:r>
          </w:p>
        </w:tc>
        <w:tc>
          <w:tcPr>
            <w:tcW w:w="8646" w:type="dxa"/>
            <w:gridSpan w:val="2"/>
          </w:tcPr>
          <w:p w14:paraId="56B4BBF2" w14:textId="77777777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b/>
                <w:bCs/>
                <w:color w:val="000000" w:themeColor="text1"/>
              </w:rPr>
              <w:t>Выплаты стимулирующего характера</w:t>
            </w:r>
          </w:p>
          <w:p w14:paraId="6E9B0F13" w14:textId="6C3C8A9E" w:rsidR="00220F03" w:rsidRPr="00220F03" w:rsidRDefault="00220F03" w:rsidP="00220F03">
            <w:pPr>
              <w:spacing w:before="60" w:line="216" w:lineRule="auto"/>
              <w:jc w:val="both"/>
            </w:pPr>
            <w:r w:rsidRPr="00220F03">
              <w:t>Виды выплат стимулирующего характера: выплаты по «эффективному контракту»</w:t>
            </w:r>
            <w:r w:rsidR="00D93100">
              <w:t xml:space="preserve"> (достижение высоких спортивных результатов)</w:t>
            </w:r>
            <w:r w:rsidRPr="00220F03">
              <w:t xml:space="preserve"> и разовые единовременные премии.</w:t>
            </w:r>
          </w:p>
          <w:p w14:paraId="4D9E35C7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Законность установления стимулирующих выплат за сверхнормативный объем работ, а также за выполнение обязанностей, не предусмотренных должностной инструкцией (дополнительных работ).</w:t>
            </w:r>
          </w:p>
          <w:p w14:paraId="4981E018" w14:textId="71C106F8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Выплаты при отсутствии высоких спортивных результатов. </w:t>
            </w:r>
            <w:r w:rsidRPr="00220F03">
              <w:rPr>
                <w:color w:val="000000" w:themeColor="text1"/>
              </w:rPr>
              <w:t xml:space="preserve">Выплаты за сложность и напряженность работ как периодические выплаты, не связанные с достижением </w:t>
            </w:r>
            <w:r>
              <w:rPr>
                <w:color w:val="000000" w:themeColor="text1"/>
              </w:rPr>
              <w:t xml:space="preserve">спортивного </w:t>
            </w:r>
            <w:r w:rsidRPr="00220F03">
              <w:rPr>
                <w:color w:val="000000" w:themeColor="text1"/>
              </w:rPr>
              <w:t>результата. Методика оценка сложности работ.</w:t>
            </w:r>
          </w:p>
          <w:p w14:paraId="167ED987" w14:textId="77777777" w:rsidR="00220F03" w:rsidRPr="00220F03" w:rsidRDefault="00220F03" w:rsidP="00220F03">
            <w:pPr>
              <w:spacing w:before="60" w:line="216" w:lineRule="auto"/>
              <w:jc w:val="both"/>
            </w:pPr>
            <w:r w:rsidRPr="00220F03">
              <w:t>Периодичность оценки деятельности работников учреждения. Существенные условия назначения выплат.</w:t>
            </w:r>
          </w:p>
          <w:p w14:paraId="1420E9FC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Установление стимулирующих выплат: а) в рублях; б) в процентах к окладу (должностному окладу), ставке заработной платы в) в баллах. Преимущества и недостатки всех единиц измерения результатов.</w:t>
            </w:r>
          </w:p>
          <w:p w14:paraId="4DBD3340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 xml:space="preserve">Использование </w:t>
            </w:r>
            <w:proofErr w:type="gramStart"/>
            <w:r w:rsidRPr="00220F03">
              <w:rPr>
                <w:color w:val="000000" w:themeColor="text1"/>
              </w:rPr>
              <w:t>т.н.</w:t>
            </w:r>
            <w:proofErr w:type="gramEnd"/>
            <w:r w:rsidRPr="00220F03">
              <w:rPr>
                <w:color w:val="000000" w:themeColor="text1"/>
              </w:rPr>
              <w:t xml:space="preserve"> «вилок» в размерах выплат: диапазонов «от» и «до», только «от».</w:t>
            </w:r>
          </w:p>
          <w:p w14:paraId="7022B77C" w14:textId="4E5182F2" w:rsidR="00D93100" w:rsidRDefault="00220F03" w:rsidP="00D93100">
            <w:pPr>
              <w:spacing w:before="60" w:line="216" w:lineRule="auto"/>
              <w:jc w:val="both"/>
            </w:pPr>
            <w:r w:rsidRPr="00220F03">
              <w:lastRenderedPageBreak/>
              <w:t xml:space="preserve">Комиссия по оплате труда: функции комиссии, ее правовой статус. Ситуации расхождения решения комиссии и мнения </w:t>
            </w:r>
            <w:r w:rsidR="00D93100">
              <w:t>директора</w:t>
            </w:r>
            <w:r w:rsidRPr="00220F03">
              <w:t>.</w:t>
            </w:r>
          </w:p>
          <w:p w14:paraId="607F237E" w14:textId="7EE61172" w:rsidR="00D93100" w:rsidRPr="00220F03" w:rsidRDefault="00D93100" w:rsidP="00D93100">
            <w:pPr>
              <w:spacing w:before="60" w:line="216" w:lineRule="auto"/>
              <w:jc w:val="both"/>
            </w:pPr>
            <w:r w:rsidRPr="00220F03">
              <w:t xml:space="preserve">Выплата премий работникам в разных размерах по усмотрению </w:t>
            </w:r>
            <w:r>
              <w:t>директора</w:t>
            </w:r>
            <w:r w:rsidRPr="00220F03">
              <w:t>.</w:t>
            </w:r>
          </w:p>
          <w:p w14:paraId="5A691BC6" w14:textId="488645DB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i/>
                <w:color w:val="000000" w:themeColor="text1"/>
              </w:rPr>
              <w:t xml:space="preserve">Проф. </w:t>
            </w:r>
            <w:r w:rsidRPr="00220F03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220F03" w:rsidRPr="00CF645B" w14:paraId="513A7E90" w14:textId="77777777" w:rsidTr="002F302A">
        <w:tc>
          <w:tcPr>
            <w:tcW w:w="1504" w:type="dxa"/>
          </w:tcPr>
          <w:p w14:paraId="0787506F" w14:textId="4F9AA4EA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b/>
                <w:color w:val="000000" w:themeColor="text1"/>
              </w:rPr>
              <w:lastRenderedPageBreak/>
              <w:t>13:20-13:35</w:t>
            </w:r>
          </w:p>
        </w:tc>
        <w:tc>
          <w:tcPr>
            <w:tcW w:w="8646" w:type="dxa"/>
            <w:gridSpan w:val="2"/>
          </w:tcPr>
          <w:p w14:paraId="6D25765B" w14:textId="2298FC6F" w:rsidR="00220F03" w:rsidRPr="00220F03" w:rsidRDefault="00220F03" w:rsidP="00220F03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220F03">
              <w:rPr>
                <w:rFonts w:eastAsia="Times New Roman"/>
                <w:color w:val="000000"/>
              </w:rPr>
              <w:t>Перерыв</w:t>
            </w:r>
          </w:p>
        </w:tc>
      </w:tr>
      <w:tr w:rsidR="00220F03" w:rsidRPr="00CF645B" w14:paraId="1714349F" w14:textId="77777777" w:rsidTr="002F302A">
        <w:tc>
          <w:tcPr>
            <w:tcW w:w="1504" w:type="dxa"/>
          </w:tcPr>
          <w:p w14:paraId="4C163DBE" w14:textId="719AF01F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b/>
                <w:color w:val="000000" w:themeColor="text1"/>
              </w:rPr>
              <w:t>13:35-14:50</w:t>
            </w:r>
          </w:p>
        </w:tc>
        <w:tc>
          <w:tcPr>
            <w:tcW w:w="8646" w:type="dxa"/>
            <w:gridSpan w:val="2"/>
          </w:tcPr>
          <w:p w14:paraId="341890C6" w14:textId="77777777" w:rsidR="00220F03" w:rsidRPr="00220F03" w:rsidRDefault="00220F03" w:rsidP="00220F0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220F03">
              <w:rPr>
                <w:b/>
                <w:bCs/>
                <w:color w:val="000000" w:themeColor="text1"/>
              </w:rPr>
              <w:t>Выплаты стимулирующего характера</w:t>
            </w:r>
            <w:r w:rsidRPr="00220F03">
              <w:rPr>
                <w:b/>
                <w:color w:val="000000" w:themeColor="text1"/>
              </w:rPr>
              <w:t xml:space="preserve"> (часть вторая)</w:t>
            </w:r>
          </w:p>
          <w:p w14:paraId="2D76C19D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Условия, при которых выплаты стимулирующего характера не назначаются и не выплачиваются. Ситуация отсутствия средств в фонде оплаты труда на выплаты стимулирующего характера.</w:t>
            </w:r>
          </w:p>
          <w:p w14:paraId="3FEE7B07" w14:textId="77777777" w:rsidR="00220F03" w:rsidRPr="00220F03" w:rsidRDefault="00220F03" w:rsidP="00220F03">
            <w:pPr>
              <w:snapToGrid w:val="0"/>
              <w:spacing w:before="60" w:line="216" w:lineRule="auto"/>
              <w:jc w:val="both"/>
              <w:rPr>
                <w:bCs/>
              </w:rPr>
            </w:pPr>
            <w:r w:rsidRPr="00220F03">
              <w:rPr>
                <w:bCs/>
              </w:rPr>
              <w:t>Снижение выплат стимулирующего характера: основания для снижения и допустимый размер снижения.</w:t>
            </w:r>
          </w:p>
          <w:p w14:paraId="3AF290F6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Вопрос об отнесении материальной помощи и выплат в связи с профессиональными праздниками, дополнительных выплат к отпуску и др. к стимулирующей части фонда оплаты труда.</w:t>
            </w:r>
          </w:p>
          <w:p w14:paraId="06B009E8" w14:textId="77777777" w:rsidR="00220F03" w:rsidRPr="00220F03" w:rsidRDefault="00220F03" w:rsidP="00220F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>Счетные, технические и смысловые ошибки при расчете, начислении и выплатах заработной платы. Индивидуальные трудовые споры по начислениям заработной платы, позиции компетентных органов по данным спорам.</w:t>
            </w:r>
          </w:p>
          <w:p w14:paraId="2A78C946" w14:textId="77777777" w:rsidR="00220F03" w:rsidRPr="00220F03" w:rsidRDefault="00220F03" w:rsidP="00220F03">
            <w:pPr>
              <w:spacing w:before="60" w:line="216" w:lineRule="auto"/>
              <w:jc w:val="both"/>
            </w:pPr>
            <w:r w:rsidRPr="00220F03">
              <w:rPr>
                <w:color w:val="000000" w:themeColor="text1"/>
              </w:rPr>
              <w:t>Судебная практика по вопросам установления, начисления и отмены выплат.</w:t>
            </w:r>
          </w:p>
          <w:p w14:paraId="7BC03091" w14:textId="76CE3A8C" w:rsidR="00220F03" w:rsidRPr="00220F03" w:rsidRDefault="00220F03" w:rsidP="00220F0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F0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Проф. </w:t>
            </w:r>
            <w:r w:rsidRPr="00220F03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Зайченко Олег Михайлович</w:t>
            </w:r>
          </w:p>
        </w:tc>
      </w:tr>
      <w:tr w:rsidR="00801B3D" w:rsidRPr="00CF645B" w14:paraId="098BFE40" w14:textId="77777777" w:rsidTr="002F302A">
        <w:tc>
          <w:tcPr>
            <w:tcW w:w="1504" w:type="dxa"/>
          </w:tcPr>
          <w:p w14:paraId="7D337AAB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3AF5FA31" w14:textId="77777777" w:rsidR="00801B3D" w:rsidRPr="008B3ABF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0AC60034" w14:textId="77777777" w:rsidR="0096653C" w:rsidRPr="00F5724A" w:rsidRDefault="0096653C" w:rsidP="002921A8">
      <w:pPr>
        <w:spacing w:line="216" w:lineRule="auto"/>
        <w:jc w:val="center"/>
        <w:rPr>
          <w:color w:val="000000" w:themeColor="text1"/>
        </w:rPr>
      </w:pPr>
    </w:p>
    <w:p w14:paraId="22546FB1" w14:textId="77777777" w:rsidR="0096653C" w:rsidRPr="00F5724A" w:rsidRDefault="0096653C" w:rsidP="002921A8">
      <w:pPr>
        <w:spacing w:line="216" w:lineRule="auto"/>
        <w:jc w:val="center"/>
        <w:rPr>
          <w:color w:val="000000" w:themeColor="text1"/>
        </w:rPr>
      </w:pPr>
    </w:p>
    <w:p w14:paraId="2729D0E4" w14:textId="2FBA1A57" w:rsidR="00336740" w:rsidRPr="00107693" w:rsidRDefault="00336740" w:rsidP="00C56B79">
      <w:pPr>
        <w:outlineLvl w:val="0"/>
        <w:rPr>
          <w:bCs/>
          <w:color w:val="000000" w:themeColor="text1"/>
        </w:rPr>
      </w:pPr>
    </w:p>
    <w:sectPr w:rsidR="00336740" w:rsidRPr="00107693" w:rsidSect="00C56B79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D19D1" w14:textId="77777777" w:rsidR="00346764" w:rsidRDefault="00346764" w:rsidP="003D6267">
      <w:r>
        <w:separator/>
      </w:r>
    </w:p>
  </w:endnote>
  <w:endnote w:type="continuationSeparator" w:id="0">
    <w:p w14:paraId="679EEE49" w14:textId="77777777" w:rsidR="00346764" w:rsidRDefault="0034676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32C0" w14:textId="77777777" w:rsidR="00346764" w:rsidRDefault="00346764" w:rsidP="003D6267">
      <w:r>
        <w:separator/>
      </w:r>
    </w:p>
  </w:footnote>
  <w:footnote w:type="continuationSeparator" w:id="0">
    <w:p w14:paraId="5F407DBC" w14:textId="77777777" w:rsidR="00346764" w:rsidRDefault="0034676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F01CD1" w:rsidRPr="00F01CD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050925">
    <w:abstractNumId w:val="42"/>
  </w:num>
  <w:num w:numId="2" w16cid:durableId="1765224332">
    <w:abstractNumId w:val="8"/>
  </w:num>
  <w:num w:numId="3" w16cid:durableId="135727382">
    <w:abstractNumId w:val="32"/>
  </w:num>
  <w:num w:numId="4" w16cid:durableId="169102026">
    <w:abstractNumId w:val="25"/>
  </w:num>
  <w:num w:numId="5" w16cid:durableId="1565028152">
    <w:abstractNumId w:val="26"/>
  </w:num>
  <w:num w:numId="6" w16cid:durableId="610555852">
    <w:abstractNumId w:val="24"/>
  </w:num>
  <w:num w:numId="7" w16cid:durableId="347289949">
    <w:abstractNumId w:val="40"/>
  </w:num>
  <w:num w:numId="8" w16cid:durableId="1966505177">
    <w:abstractNumId w:val="39"/>
  </w:num>
  <w:num w:numId="9" w16cid:durableId="1766415490">
    <w:abstractNumId w:val="20"/>
  </w:num>
  <w:num w:numId="10" w16cid:durableId="1913349581">
    <w:abstractNumId w:val="1"/>
  </w:num>
  <w:num w:numId="11" w16cid:durableId="1231621527">
    <w:abstractNumId w:val="10"/>
  </w:num>
  <w:num w:numId="12" w16cid:durableId="1263759279">
    <w:abstractNumId w:val="12"/>
  </w:num>
  <w:num w:numId="13" w16cid:durableId="735203823">
    <w:abstractNumId w:val="33"/>
  </w:num>
  <w:num w:numId="14" w16cid:durableId="765154711">
    <w:abstractNumId w:val="19"/>
  </w:num>
  <w:num w:numId="15" w16cid:durableId="770202137">
    <w:abstractNumId w:val="23"/>
  </w:num>
  <w:num w:numId="16" w16cid:durableId="1624926181">
    <w:abstractNumId w:val="41"/>
  </w:num>
  <w:num w:numId="17" w16cid:durableId="1473596500">
    <w:abstractNumId w:val="16"/>
  </w:num>
  <w:num w:numId="18" w16cid:durableId="273559015">
    <w:abstractNumId w:val="14"/>
  </w:num>
  <w:num w:numId="19" w16cid:durableId="798425470">
    <w:abstractNumId w:val="2"/>
  </w:num>
  <w:num w:numId="20" w16cid:durableId="844518731">
    <w:abstractNumId w:val="37"/>
  </w:num>
  <w:num w:numId="21" w16cid:durableId="774401848">
    <w:abstractNumId w:val="28"/>
  </w:num>
  <w:num w:numId="22" w16cid:durableId="2111923299">
    <w:abstractNumId w:val="17"/>
  </w:num>
  <w:num w:numId="23" w16cid:durableId="478619098">
    <w:abstractNumId w:val="3"/>
  </w:num>
  <w:num w:numId="24" w16cid:durableId="1849098747">
    <w:abstractNumId w:val="11"/>
  </w:num>
  <w:num w:numId="25" w16cid:durableId="557058736">
    <w:abstractNumId w:val="35"/>
  </w:num>
  <w:num w:numId="26" w16cid:durableId="616911976">
    <w:abstractNumId w:val="7"/>
  </w:num>
  <w:num w:numId="27" w16cid:durableId="339507478">
    <w:abstractNumId w:val="13"/>
  </w:num>
  <w:num w:numId="28" w16cid:durableId="76363581">
    <w:abstractNumId w:val="15"/>
  </w:num>
  <w:num w:numId="29" w16cid:durableId="1514147474">
    <w:abstractNumId w:val="31"/>
  </w:num>
  <w:num w:numId="30" w16cid:durableId="1186483342">
    <w:abstractNumId w:val="27"/>
  </w:num>
  <w:num w:numId="31" w16cid:durableId="716011825">
    <w:abstractNumId w:val="0"/>
  </w:num>
  <w:num w:numId="32" w16cid:durableId="584267287">
    <w:abstractNumId w:val="6"/>
  </w:num>
  <w:num w:numId="33" w16cid:durableId="1763724573">
    <w:abstractNumId w:val="34"/>
  </w:num>
  <w:num w:numId="34" w16cid:durableId="216088821">
    <w:abstractNumId w:val="9"/>
  </w:num>
  <w:num w:numId="35" w16cid:durableId="1833259282">
    <w:abstractNumId w:val="44"/>
  </w:num>
  <w:num w:numId="36" w16cid:durableId="1815490274">
    <w:abstractNumId w:val="38"/>
  </w:num>
  <w:num w:numId="37" w16cid:durableId="1164928514">
    <w:abstractNumId w:val="18"/>
  </w:num>
  <w:num w:numId="38" w16cid:durableId="872961791">
    <w:abstractNumId w:val="30"/>
  </w:num>
  <w:num w:numId="39" w16cid:durableId="1208686340">
    <w:abstractNumId w:val="29"/>
  </w:num>
  <w:num w:numId="40" w16cid:durableId="598834814">
    <w:abstractNumId w:val="4"/>
  </w:num>
  <w:num w:numId="41" w16cid:durableId="998776522">
    <w:abstractNumId w:val="22"/>
  </w:num>
  <w:num w:numId="42" w16cid:durableId="1498184750">
    <w:abstractNumId w:val="43"/>
  </w:num>
  <w:num w:numId="43" w16cid:durableId="1466511324">
    <w:abstractNumId w:val="21"/>
  </w:num>
  <w:num w:numId="44" w16cid:durableId="50545065">
    <w:abstractNumId w:val="5"/>
  </w:num>
  <w:num w:numId="45" w16cid:durableId="1563951751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97A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1765A"/>
    <w:rsid w:val="00220E8A"/>
    <w:rsid w:val="00220F03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BBC"/>
    <w:rsid w:val="00274D14"/>
    <w:rsid w:val="00275699"/>
    <w:rsid w:val="002771FC"/>
    <w:rsid w:val="002775D3"/>
    <w:rsid w:val="00277785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074D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27951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764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A69"/>
    <w:rsid w:val="004E7607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55D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B78C7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12A"/>
    <w:rsid w:val="006D0E56"/>
    <w:rsid w:val="006D1B15"/>
    <w:rsid w:val="006D1D8E"/>
    <w:rsid w:val="006D1F47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304"/>
    <w:rsid w:val="006F1587"/>
    <w:rsid w:val="006F2913"/>
    <w:rsid w:val="006F2D54"/>
    <w:rsid w:val="006F3575"/>
    <w:rsid w:val="006F3D3D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6F1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834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6DF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2C20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63944"/>
    <w:rsid w:val="00865ED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2FDB"/>
    <w:rsid w:val="0090383A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4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13B8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64750"/>
    <w:rsid w:val="00A70A5E"/>
    <w:rsid w:val="00A70B7D"/>
    <w:rsid w:val="00A70EF4"/>
    <w:rsid w:val="00A71EA1"/>
    <w:rsid w:val="00A720FF"/>
    <w:rsid w:val="00A7235D"/>
    <w:rsid w:val="00A72583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1CCE"/>
    <w:rsid w:val="00AF248B"/>
    <w:rsid w:val="00AF4996"/>
    <w:rsid w:val="00AF4AE9"/>
    <w:rsid w:val="00AF4CD5"/>
    <w:rsid w:val="00AF4DEB"/>
    <w:rsid w:val="00AF5E2D"/>
    <w:rsid w:val="00AF7803"/>
    <w:rsid w:val="00AF7836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1B9C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55AD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57957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2366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B79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6668"/>
    <w:rsid w:val="00CE7DBB"/>
    <w:rsid w:val="00CE7EAF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3325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7E4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2FFA"/>
    <w:rsid w:val="00D8325E"/>
    <w:rsid w:val="00D84232"/>
    <w:rsid w:val="00D86183"/>
    <w:rsid w:val="00D86815"/>
    <w:rsid w:val="00D86BD3"/>
    <w:rsid w:val="00D8739A"/>
    <w:rsid w:val="00D90F11"/>
    <w:rsid w:val="00D91866"/>
    <w:rsid w:val="00D926CF"/>
    <w:rsid w:val="00D92E54"/>
    <w:rsid w:val="00D93100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28CF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ED3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1D59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5724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53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D2A23-9C37-4473-967F-C7F10296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6813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2026-04-27T06:22:00Z</cp:lastPrinted>
  <dcterms:created xsi:type="dcterms:W3CDTF">2026-04-29T09:31:00Z</dcterms:created>
  <dcterms:modified xsi:type="dcterms:W3CDTF">2026-04-29T09:32:00Z</dcterms:modified>
</cp:coreProperties>
</file>